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REAJUSTE DO PREÇO</w:t>
      </w:r>
    </w:p>
    <w:p/>
    <w:p/>
    <w:p>
      <w:r>
        <w:t xml:space="preserve">02. NORMAS PARA LICITAÇÕES E CONTRATOS DA ADMINISTRAÇÃO PÚBLICA — INSTITUI</w:t>
      </w:r>
    </w:p>
    <w:p/>
    <w:p>
      <w:pPr>
        <w:pStyle w:val="Heading2"/>
      </w:pPr>
      <w:r>
        <w:rPr>
          <w:b/>
          <w:bCs/>
        </w:rPr>
        <w:t xml:space="preserve">Ementa</w:t>
      </w:r>
    </w:p>
    <w:p>
      <w:r>
        <w:t xml:space="preserve">Seção VI Das Alienações Art. 17. A alienação de bens da Administração Pública, subordinada à existência de interesse público devidamente justificado, será precedida de avaliação e obedecerá às seguintes normas: I - quando imóveis, dependerá de autorização legislativa para órgãos da administração direta e entidades autárquicas e fundacionais, e, para todos, inclusive as entidades paraestatais, dependerá de avaliação prévia e de licitação na modalidade de concorrência, dispensada esta nos seguintes casos: a) dação em pagamento; b) doação, permitida exclusivamente para outro órgão ou entidade da administração pública, de qualquer esfera de governo, ressalvado o disposto nas alíneas f e h; (Redação dada pela Lei nº 11.481, de 2007) c) permuta, por outro imóvel que atenda aos requisitos constantes do inciso X do art. 24 desta Lei; d) investidura; e) venda a outro órgão ou entidade da administração pública, de qualquer esfera de governo; (Incluída pela Lei nº 8.883, de 1994) f) alienação gratuita ou onerosa, aforamento, concessão de direito real de uso, locação ou permissão de uso de bens imóveis residenciais construídos, destinados ou efetivamente utilizados no âmbito de programas habitacionais ou de regularização fundiária de interesse social desenvolvidos por órgãos ou entidades da administração pública; (Redação dada pela Lei nº 11.481, de 2007) g) procedimentos de legitimação de posse de que trata o art. 29 da Lei nº 6.383, de 7 de dezembro de 1976, mediante iniciativa e deliberação dos órgãos da Administração Pública em cuja competência legal inclua-se tal atribuição; (Incluído pela Lei nº 11.196, de 2005) h) alienação gratuita ou onerosa, aforamento, concessão de direito real de uso, locação ou permissão de uso de bens imóveis de uso comercial de âmbito local com área de até 250 m² (duzentos e cinqüenta metros quadrados) e inseridos no âmbito de programas de regularização fundiária de interesse social desenvolvidos por órgãos ou entidades da administração pública; (Incluído pela Lei nº 11.481, de 2007) II - quando móveis, dependerá de avaliação prévia e de licitação, dispensada esta nos seguintes casos: a) doação, permitida exclusivamente para fins e uso de interesse social, após avaliação de sua oportunidade e conveniência sócio-econômica, relativamente à escolha de outra forma de alienação; b) permuta, permitida exclusivamente entre órgãos ou entidades da Administração Pública; c) venda de ações, que poderão ser negociadas em bolsa, observada a legislação específica; d) venda de títulos, na forma da legislação pertinente; e) venda de bens produzidos ou comercializados por órgãos ou entidades da Administração Pública, em virtude de suas finalidades; f) venda de materiais e equipamentos para outros órgãos ou entidades da Administração Pública, sem utilização previsível por quem deles dispõe. g) procedimentos de legitimação de posse de que trata o art. 29 da Lei nº 6.383, de 7 de dezembro de 1976, mediante iniciativa e deliberação dos órgãos da Administração Pública em cuja competência legal inclua-se tal atribuição; (Incluído pela Lei nº 11.196, de 2005) § 1º Os imóveis doados com base na alínea "b" do inciso I deste artigo, cessadas as razões que justificaram a sua doação, reverterão ao patrimônio da pessoa jurídica doadora, vedada a sua alienação pelo beneficiário. § 2º A Administração também poderá conceder título de propriedade ou de direito real de uso de imóveis, dispensada licitação, quando o uso destinar-se: (Redação dada pela Lei nº 11.196, de 2005) I - a outro órgão ou entidade da Administração Pública, qualquer que seja a localização do imóvel; (Incluído pela Lei nº 11.196, de 2005) II - a pessoa física que, nos termos de lei, regulamento ou ato normativo do órgão competente, haja implementado os requisitos mínimos de cultura e moradia sobre área rural situada na região da Amazônia Legal, definida no art. 2º da Lei nº 5.173, de 27 de outubro de 1966, superior à legalmente passível de legitimação de posse referida na alínea g do inciso I do caput deste artigo, atendidos os limites de área definidos por ato normativo do Poder Executivo. (Incluído pela Lei nº 11.196, de 2005) (Regulamento) Decreto 6.232 de 2007: Art. 1º O limite máximo de área, para efeitos de concessão de título de propriedade ou de direito real de uso, a ser observado para fins do disposto no inciso II do § 2º do art. 17 da Lei nº 8.666, de 21 de junho de 1993, é de quinhentos hectares. Ver Decreto 6.553 de 01-09-2008 que fixa limites de 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2026-07-28T00:39:17.121Z</dcterms:created>
  <dcterms:modified xsi:type="dcterms:W3CDTF">2026-07-28T00:39:17.121Z</dcterms:modified>
</cp:coreProperties>
</file>

<file path=docProps/custom.xml><?xml version="1.0" encoding="utf-8"?>
<Properties xmlns="http://schemas.openxmlformats.org/officeDocument/2006/custom-properties" xmlns:vt="http://schemas.openxmlformats.org/officeDocument/2006/docPropsVTypes"/>
</file>