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LEI COMPLEMENTAR 101 DE 04-05-00</w:t>
      </w:r>
    </w:p>
    <w:p/>
    <w:p/>
    <w:p>
      <w:r>
        <w:t xml:space="preserve">04. NORMAS PARA LICITAÇÕES E CONTRATOS DA ADMINISTRAÇÃO PÚBLICA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Dos Registros Cadastrais Art. 34. Para os fins desta Lei, os órgãos e entidades da Administração Pública que realizem freqüentemente licitações manterão registros cadastrais para efeito de habilitação, na forma regulamentar, válidos por, no máximo, um ano. (Regulamento) § 1º O registro cadastral deverá ser amplamente divulgado e deverá estar permanentemente aberto aos interessados, obrigando-se a unidade por ele responsável a proceder, no mínimo anualmente, através da imprensa oficial e de jornal diário, a chamamento público para a atualização dos registros existentes e para o ingresso de novos interessados. § 2º É facultado às unidades administrativas utilizarem-se de registros cadastrais de outros órgãos ou entidades da Administração Pública. Art. 35. Ao requerer inscrição no cadastro, ou atualização deste, a qualquer tempo, o interessado fornecerá os elementos necessários à satisfação das exigências do art. 27 desta Lei. Art. 36. Os inscritos serão classificados por categorias, tendo-se em vista sua especialização, subdivididas em grupos, segundo a qualificação técnica e econômica avaliada pelos elementos constantes da documentação relacionada nos arts. 30 e 31 desta Lei. § 1º Aos inscritos será fornecido certificado, renovável sempre que atualizarem o registro. § 2º A atuação do licitante no cumprimento de obrigações assumidas será anotada no respectivo registro cadastral. Art. 37. A qualquer tempo poderá ser alterado, suspenso ou cancelado o registro do inscrito que deixar de satisfazer as exigências do art. 27 desta Lei, ou as estabelecidas para classificação cadastral. Seção IV Do Procedimento e Julgamento Art. 38. O procedimento da licitação será iniciado com a abertura de processo administrativo, devidamente autuado, protocolado e numerado, contendo a autorização respectiva, a indicação sucinta de s eu objeto e do recurso próprio para a despesa, e ao qual serão juntados oportunamente: I - edital ou convite e respectivos anexos, quando for o caso; II - comprovante das publicações do edital resumido, na forma do art. 21 desta Lei, ou da entrega do convite; III - ato de designação da comissão de licitação, do leiloeiro administrativo ou oficial, ou do responsável pelo convite; IV - original das propostas e dos documentos que as instruírem; V - atas, relatórios e deliberações da Comissão Julgadora; VI - pareceres técnicos ou jurídicos emitidos sobre a licitação, dispensa ou inexigibilidade; VII - atos de adjudicação do objeto da licitação e da sua homologação; VIII - recursos eventualmente apresentados pelos licitantes e respectivas manifestações e decisões; IX - despacho de anulação ou de revogação da licitação, quando for o caso, fundamentado circunstanciadamente; X - termo de contrato ou instrumento equivalente, conforme o caso; XI - outros comprovantes de publicações; XII - demais documentos relativos à licitação. Parágrafo único. As minutas de editais de licitação, bem como as dos contratos, acordos, convênios ou ajustes devem ser previamente examinadas e aprovadas por assessoria jurídica da Administração. (Redação dada pela Lei nº 8.883, de 1994) Art. 39. Sempre que o valor estimado para uma licitação ou para um conjunto de licitações simultâneas ou sucessivas for superior a 100 (cem) vezes o limite previsto no art. 23, inciso I, alínea "c" desta Lei, o processo licitatório será iniciado, obrigatoriamente, com uma audiência pública concedida pela autoridade responsável com antecedência mínima de 15 (quinze) dias úteis da data prevista para a publicação do edital, e divulgada, com a antecedência mínima de 10 (dez) dias úteis de sua realização, pelos mesmos meios previstos para a publicidade da licitação, à qual terão acesso e direito a todas as informações pertinentes e a se manifestar todos os interessados. Parágrafo único. Para os fins deste artigo, consideram-se licitações simultâneas aquelas com objetos similares e com realização prevista para intervalos não superiores a trinta dias e licitações sucessivas aquelas em que, também com objetos similares, o edital subseqüente tenha uma data anterior a cento e vinte dias após o término do contrato resultante da licitação antecedente. (Redação dada pela Lei nº 8.883, de 1994) Art. 40. O edital conterá no preâmbulo o número de ordem em série anual, o nome da repartição interessada e de seu setor, a modalidade, o regime de execução e o tipo da licitação, a menção de que será regida por esta Lei, o local, dia e hora para recebimento da documentação e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2026-06-17T16:34:22.428Z</dcterms:created>
  <dcterms:modified xsi:type="dcterms:W3CDTF">2026-06-17T16:34:22.428Z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