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TRANSFERÊNCIA DE FINANCIAMENTO</w:t>
      </w:r>
    </w:p>
    <w:p/>
    <w:p>
      <w:r>
        <w:rPr>
          <w:b/>
          <w:bCs/>
        </w:rPr>
        <w:t xml:space="preserve">Recurso: </w:t>
      </w:r>
      <w:r>
        <w:t xml:space="preserve">re -</w:t>
      </w:r>
    </w:p>
    <w:p/>
    <w:p>
      <w:r>
        <w:t xml:space="preserve">RESPONSABILIDADE DO LOTEADOR — CONCESSÃO DE USO E ESPAÇO AÉREO</w:t>
      </w:r>
    </w:p>
    <w:p/>
    <w:p>
      <w:pPr>
        <w:pStyle w:val="Heading2"/>
      </w:pPr>
      <w:r>
        <w:rPr>
          <w:b/>
          <w:bCs/>
        </w:rPr>
        <w:t xml:space="preserve">Ementa</w:t>
      </w:r>
    </w:p>
    <w:p>
      <w:r>
        <w:t xml:space="preserve">DECRETO-LEI Nº 271, DE 28 DE FEVEREIRO DE 1967 Dispõe sôbre loteamento urbano, responsabilidade do Ioteador concessão de uso e espaço aéreo e dá outras providências. O PRESIDENTE DA REPÚBLICA , usando da atribuição que lhe confere o art. 9º, § 2º, do Ato Institucional nº 4, de 7 de dezembro de 1966, DECRETA: Art 1º O loteamento urbano rege-se por êste decreto-lei. § 1º Considera-se loteamento urbano a subdivisão de área em lotes destinados à edificação de qualquer natureza que não se enquadre no disposto no § 2º dêste artigo. § 2º Considera-se desmembramento a subdivisão de área urbana em lotes para edificação na qual seja aproveitado o sistema viário oficial da cidade ou vila sem que se abram novas vias ou logradouros públicos e sem que se prolonguem ou se modifiquem os existentes. § 3º Considera-se zona urbana, para os fins dêste decreto-lei, a da edificação contínua das povoações, as partes adjacentes e as áreas que, a critério dos Municípios, possivelmente venham a ser ocupadas por edificações contínuas dentro dos seguintes 10 (dez) anos. Art 2º Obedecidas as normas gerais de diretrizes, apresentação de projeto, especificações técnicas e dimensionais e aprovação a serem baixadas pelo Banco Nacional de Habitação dentro do prazo de 90 (noventa) dias, os Municípios poderão, quanto aos loteamentos: I - obrigar a sua subordinação às necessidades locais, inclusive quanto à destinação e utilização das áreas, de modo a permitir o desenvolvimento local adequado; II - recusar a sua aprovação ainda que seja apenas para evitar excessivo número de lotes com o conseqüente aumento de investimento subutilizado em obras de infra-estrutura e custeio de serviços. Art 3º Aplica-se aos loteamentos a Lei nº 4.591, de 16 de dezembro de 1964, equiparando-se o loteador ao incorporador, os compradores de lote aos condôminos e as obras de infra-estru tura à construção da edificação. § 1º O Poder Executivo, dentro de 180 dias regulamentará êste decreto-lei, especialmente quanto à aplicação da Lei nº 4.591, de 16 de dezembro de 1964, aos loteamentos, fazendo inclusive as necessárias adaptações. § 2º O loteamento poderá ser dividido em etapas discriminadas, a critério do loteador, cada uma das quais constituirá um condomínio que poderá ser dissolvido quando da aceitação do loteamento pela Prefeitura. Art 4º Desde a data da inscrição do loteamento passam a integrar o domínio público de Município as vias e praças e as áreas destinadas a edifícios públicos e outros equipamentos urbanos, constantes do projeto e do memorial descritivo. Parágrafo único. O proprietário ou loteador poderá requerer ao Juiz competente a reintegração em seu domínio das partes mencionados no corpo dêste artigo quando não se efetuarem vendas de lotes. Art 5º Nas desapropriações, não se indenizarão as benfeitorias ou construções realizadas em lotes ou loteamentos irregulares, nem se considerarão como terrenos loteados ou loteáveis, para fins de indenização, as glebas não inscritas ou irregularmente inscritas como loteamentos urbanos ou para fins urbanos. Art 6º O loteador ainda que já tenha vendido todos os lotes, ou os vizinhos são partes legítimas para promover ação destinada a impedir construção em desacôrdo com as restrições urbanísticas do loteamento ou contrárias a quaisquer outras normas de edificação ou de urbanização referentes aos lotes. Art. 7º É instituída a concessão de uso de terrenos públicos ou particulares remunerada ou gratuita, por tempo certo ou indeterminado, como direito real resolúvel, para fins específicos de regularização fundiária de interesse social, urbanização, industrialização, edificação, cultivo da terra, aproveitamento sustentável das várzeas, preservação das comunidades tradicionais e seus meios de subsistência ou outras modal idades de interesse social em áreas urbanas. (Redação dada pela Lei nº 11.481, de 2007) Redação anterior: "Art 7º É instituída a concessão de uso de terrenos públicos ou particulares, remunerada ou gratuita, por tempo certo ou indeterminado, como direito real resolúvel, para fins específicos de urbanização, industrialização, edificação, cultivo da terra, ou outra utilização de interêsse social." (Vide Medida Provisória nº 292, de 2006) (Vide Medida Provisória nº 335, de 2006) § 1º A concessão de uso poderá ser contratada, por instrumento público ou particular, ou por simples têrmo administrativo, e será inscrita e cancelada em livro especial. § 2º Desde a inscrição da concessão de uso, o concessionário fruirá plename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2026-07-28T00:34:11.240Z</dcterms:created>
  <dcterms:modified xsi:type="dcterms:W3CDTF">2026-07-28T00:34:11.240Z</dcterms:modified>
</cp:coreProperties>
</file>

<file path=docProps/custom.xml><?xml version="1.0" encoding="utf-8"?>
<Properties xmlns="http://schemas.openxmlformats.org/officeDocument/2006/custom-properties" xmlns:vt="http://schemas.openxmlformats.org/officeDocument/2006/docPropsVTypes"/>
</file>