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TRANSFERÊNCIA DE FINANCIAMENTO</w:t>
      </w:r>
    </w:p>
    <w:p/>
    <w:p/>
    <w:p>
      <w:r>
        <w:t xml:space="preserve">IMÓVEIS — FOROS, LAUDÊMIOS E TAXAS DE OCUPAÇÃO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2.398, DE 21 DE DEZEMBRO DE 1987 Dispõe sobre foros, laudêmios e taxas de ocupação relativas a imóveis de propriedade da União, e dá outras providências. O PRESIDENTE DA REPÚBLICA , no uso da atribuição que lhe confere o art. 55, item II, da Constituição, DECRETA: Art. 1° A taxa de ocupação de terrenos da União, calculada sobre o valor do domínio pleno do terreno, anualmente atualizado pelo Serviço do Patrimônio da União (SPU), será, a partir do exercício de 1988, de: I - 2% (dois por cento) para as ocupações já inscritas e para aquelas cuja inscrição seja requerida, ao SPU, até 31 de março de 1988; e (Vide Lei nº 11.481, de 2007) II - 5% (cinco por cento) para as ocupações cuja inscrição seja requerida ou promovida "ex officio", a partir de 1° de abril de 1988. Art. 2° O Ministro da Fazenda, mediante portaria estabelecerá os prazos para o recolhimento de foros e taxas de ocupação relativos a terrenos da União, podendo autorizar o parcelamento em até oito cotas mensais. Art. 3° Dependerá do prévio recolhimento do laudêmio, em quantia correspondente a 5% (cinco por cento) do valor atualizado do domínio pleno e das benfeitorias, a transferência onerosa, entre vivos, do domínio útil de terreno da União ou de direitos sobre benfeitorias neles construídas, bem assim a cessão de direito a eles relativos. § 1° As transferências parciais de aforamento ficarão sujeitas a novo foro para a parte desmembrada. § 2º Os Cartórios de Notas e Registro de Imóveis, sob pena de responsabilidade dos seus respectivos titulares, não lavrarão nem registrarão escrituras relativas a bens imóveis de propriedade da União, ou que contenham, ainda que parcialmente, área de seu domínio: (Redação dada pela Lei nº 9.636, de 1998) I - sem certidão da Secretaria do Patrimônio da União - SPU que declare: (Incluído pela Lei nº 9.636, de 1998) a) ter o interessado recolhido o laudêmio devido, nas transferências onerosas entre vivos; (Redação dada pela Lei nº 9.636, de 1998) b) estar o transmitente em dia com as demais obrigações junto ao Patrimônio da União; e (Redação dada pela Lei nº 9.636, de 1998) c) estar autorizada a transferência do imóvel, em virtude de não se encontrar em área de interesse do serviço público; (Redação dada pela Lei nº 9.636, de 1998) II - sem a observância das normas estabelecidas em regulamento. (Incluído pela Lei nº 9.636, de 1998) § 3º A SPU procederá ao cálculo do valor do laudêmio, mediante solicitação do interessado. (Incluído pela Lei nº 9.636, de 1998) § 4º Concluída a transmissão, o adquirente deverá requerer ao órgão local da SPU, no prazo máximo de sessenta dias, que providencie a transferência dos registros cadastrais para o seu nome, observando-se, no caso de imóvel aforado, o disposto no art. 116 do Decreto-Lei no 9.760, de 1946. (Incluído pela Lei nº 9.636, de 1998) § 5º A não-observância do prazo estipulado no § 4º sujeitará o adquirente à multa de 0,05% (cinco centésimos por cento), por mês ou fração, sobre o valor do terreno e benfeitorias nele existentes. (Incluído pela Lei nº 9.636, de 1998) § 6º É vedado o loteamento ou o desmembramento de áreas objeto de ocupação sem preferência ao aforamento, nos termos dos arts. 105 e 215 do Decreto-Lei no 9.760, de 1946, exceto quando: (Incluído pela Lei nº 9.636, de 1998) a) realizado pela própria União, em razão do interesse público; (Incluído pela Lei nº 9.636, de 1998) b) solicitado pelo próprio ocupante, comprovada a existência de benfeitoria suficiente para caracterizar, nos termos da legislação vigente, o aproveitamento efetivo e independente da parcela a ser desmembrada. (Incluído pela Lei nº 9.636, de 1998) Art. 3º-A Os cartórios deverão informar as operações imobiliárias anotadas, averbadas, lavradas, matriculadas ou registradas nos Cartórios de Notas ou de Registro de Imóveis, Títulos e Documentos que envolvam terrenos da União sob sua responsabilidade, mediante a apresentação de Declaração sobre Operações Imobiliárias em Terrenos da União - DOITU em meio magnético, nos termos estabelecidos pela Secretaria do Patrimônio da União. (Incluído pela Lei nº 11.481, de 2007) § 1º A cada operação imobiliária corresponderá uma DOITU, que deverá ser apresentada até o último dia útil do mês subseqüente ao da anotação, averbação, lavratura, matrícula ou registro da respectiva operação, sujeitando-se o responsável, no caso de falta de apresentação ou apresentação da declaração após o prazo fixado, à multa de 0,1% (zero vírgula um por cento) ao mês-calendário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2026-07-28T02:02:07.236Z</dcterms:created>
  <dcterms:modified xsi:type="dcterms:W3CDTF">2026-07-28T02:02:07.236Z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