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TRANSFERÊNCIA DE FINANCIAMENTO</w:t>
      </w:r>
    </w:p>
    <w:p/>
    <w:p/>
    <w:p>
      <w:r>
        <w:t xml:space="preserve">IMÓVEIS — FOROS, LAUDÊMIOS E TAXAS DE OCUPAÇÃO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2.398, DE 21 DE DEZEMBRO DE 1987 Dispõe sobre foros, laudêmios e taxas de ocupação relativas a imóveis de propriedade da União, e dá outras providências. O PRESIDENTE DA REPÚBLICA , no uso da atribuição que lhe confere o art. 55, item II, da Constituição, DECRETA: Art. 1° A taxa de ocupação de terrenos da União, calculada sobre o valor do domínio pleno do terreno, anualmente atualizado pelo Serviço do Patrimônio da União (SPU), será, a partir do exercício de 1988, de: I - 2% (dois por cento) para as ocupações já inscritas e para aquelas cuja inscrição seja requerida, ao SPU, até 31 de março de 1988; e (Vide Lei nº 11.481, de 2007) II - 5% (cinco por cento) para as ocupações cuja inscrição seja requerida ou promovida "ex officio", a partir de 1° de abril de 1988. Art. 2° O Ministro da Fazenda, mediante portaria estabelecerá os prazos para o recolhimento de foros e taxas de ocupação relativos a terrenos da União, podendo autorizar o parcelamento em até oito cotas mensais. Art. 3° Dependerá do prévio recolhimento do laudêmio, em quantia correspondente a 5% (cinco por cento) do valor atualizado do domínio pleno e das benfeitorias, a transferência onerosa, entre vivos, do domínio útil de terreno da União ou de direitos sobre benfeitorias neles construídas, bem assim a cessão de direito a eles relativos. § 1° As transferências parciais de aforamento ficarão sujeitas a novo foro para a parte desmembrada. § 2º Os Cartórios de Notas e Registro de Imóveis, sob pena de responsabilidade dos seus respectivos titulares, não lavrarão nem registrarão escrituras relativas a bens imóveis de propriedade da União, ou que contenham, ainda que parcialmente, área de seu domínio: (Redação dada pela Lei nº 9.636, de 1998) I - sem certidão da Secretaria do Patrimônio da União - SPU que declare: (Incluído pela Lei nº 9.636, de 1998) a) ter o interessado recolhido o laudêmio devido, nas transferências onerosas entre vivos; (Redação dada pela Lei nº 9.636, de 1998) b) estar o transmitente em dia com as demais obrigações junto ao Patrimônio da União; e (Redação dada pela Lei nº 9.636, de 1998) c) estar autorizada a transferência do imóvel, em virtude de não se encontrar em área de interesse do serviço público; (Redação dada pela Lei nº 9.636, de 1998) II - sem a observância das normas estabelecidas em regulamento. (Incluído pela Lei nº 9.636, de 1998) § 3º A SPU procederá ao cálculo do valor do laudêmio, mediante solicitação do interessado. (Incluído pela Lei nº 9.636, de 1998) § 4º Concluída a transmissão, o adquirente deverá requerer ao órgão local da SPU, no prazo máximo de sessenta dias, que providencie a transferência dos registros cadastrais para o seu nome, observando-se, no caso de imóvel aforado, o disposto no art. 116 do Decreto-Lei no 9.760, de 1946. (Incluído pela Lei nº 9.636, de 1998) § 5º A não-observância do prazo estipulado no § 4º sujeitará o adquirente à multa de 0,05% (cinco centésimos por cento), por mês ou fração, sobre o valor do terreno e benfeitorias nele existentes. (Incluído pela Lei nº 9.636, de 1998) § 6º É vedado o loteamento ou o desmembramento de áreas objeto de ocupação sem preferência ao aforamento, nos termos dos arts. 105 e 215 do Decreto-Lei no 9.760, de 1946, exceto quando: (Incluído pela Lei nº 9.636, de 1998) a) realizado pela própria União, em razão do interesse público; (Incluído pela Lei nº 9.636, de 1998) b) solicitado pelo próprio ocupante, comprovada a existência de benfeitoria suficiente para caracterizar, nos termos da legislação vigente, o aproveitamento efetivo e independente da parcela a ser desmembrada. (Incluído pela Lei nº 9.636, de 1998) Art. 3º-A Os cartórios deverão informar as operações imobiliárias anotadas, averbadas, lavradas, matriculadas ou registradas nos Cartórios de Notas ou de Registro de Imóveis, Títulos e Documentos que envolvam terrenos da União sob sua responsabilidade, mediante a apresentação de Declaração sobre Operações Imobiliárias em Terrenos da União - DOITU em meio magnético, nos termos estabelecidos pela Secretaria do Patrimônio da União. (Incluído pela Lei nº 11.481, de 2007) § 1º A cada operação imobiliária corresponderá uma DOITU, que deverá ser apresentada até o último dia útil do mês subseqüente ao da anotação, averbação, lavratura, matrícula ou registro da respectiva operação, sujeitando-se o responsável, no caso de falta de apresentação ou apresentação da declaração após o prazo fixado, à multa de 0,1% (zero vírgula um por cento) ao mês-calendário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2026-10-26T05:54:21.252Z</dcterms:created>
  <dcterms:modified xsi:type="dcterms:W3CDTF">2026-10-26T05:54:21.252Z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