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REGISTRO DO CONTRATO</w:t>
      </w:r>
    </w:p>
    <w:p/>
    <w:p/>
    <w:p>
      <w:r>
        <w:t xml:space="preserve">CONTRIBUIÇÃO PROVISÓRIA SOBRE MOVIMENTAÇÃO OU TRANSMISSÃO DE VALORES E DE CRÉDITOS E DIREITOS DE NATUREZA FINANCEIRA — CPMF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9.311, DE 24 DE OUTUBRO DE 1996 Institui a Contribuição Provisória sobre Movimentação ou Transmissão de Valores e de Créditos e Direitos de Natureza Financeira - CPMF, e dá outras providências. O PRESIDENTE DA REPÚBLICA Faço saber que o Congresso Nacional decreta e eu sanciono a seguinte Lei: Art. 1º É instituída a Contribuição Provisória sobre Movimentação ou Transmissão de Valores e de Créditos e Direitos de Natureza Financeira - CPMF. Parágrafo único. Considera-se movimentação ou transmissão de valores e de créditos e direitos de natureza financeira qualquer operação liquidada ou lançamento realizado pelas entidades referidas no art. 2°, que representem circulação escritural ou física de moeda, e de que resulte ou não transferência da titularidade dos mesmos valores, créditos e direitos. Art. 2° O fato gerador da contribuição é: I - o lançamento a débito, por instituição financeira, em contas correntes de depósito, em contas correntes de empréstimo, em contas de depósito de poupança, de depósito judicial e de depósitos em consignação de pagamento de que tratam os parágrafos do art. 890 da Lei n° 5.869, de 11 de janeiro de 1973, introduzidos pelo art. 1° da Lei n° 8.951, de 13 de dezembro de 1994, junto a ela mantidas; II - o lançamento a crédito, por instituição financeira, em contas correntes que apresentem saldo negativo, até o limite de valor da redução do saldo devedor; III - a liquidação ou pagamento, por instituição financeira, de quaisquer créditos, direitos ou valores, por conta e ordem de terceiros, que não tenham sido creditados, em nome do beneficiário, nas contas referidas nos incisos anteriores; IV - o lançamento, e qualquer outra forma de movimentação ou transmissão de valores e de créditos e direitos de natureza financeira, não relacionados nos incisos anteriores, efetuados pelos bancos comerciais, bancos múltiplos com carteira comercial e caixas econômicas; V - a liquidação de operação contratadas nos mercados organizados de liquidação futura; VI - qualquer outra movimentação ou transmissão de valores e de créditos e direitos de natureza financeira que, por sua finalidade, reunindo características que permitam presumir a existência de sistema organizado para efetivá-la, produza os mesmos efeitos previstos nos incisos anteriores, independentemente da pessoa que a efetue, da denominação que possa ter e da forma jurídica ou dos instrumentos utilizados para realizá-la. Art. 3° A contribuição não incide: I - no lançamento nas contas da União, dos Estados, do Distrito Federal, dos Municípios, de suas autarquias e fundações; II - no lançamento errado e seu respectivo estorno, desde que não caracterizem a anulação de operação efetivamente contratada, bem como no lançamento de cheque e documento compensável, e seu respectivo estorno, devolvidos em conformidade com as normas do Banco Central do Brasil; III - no lançamento para pagamento da própria contribuição; IV - nos saques efetuados diretamente nas contas vinculadas do Fundo de Garantia do Tempo de Serviço - FGTS e do Fundo de Participação PIS/PASEP e no saque do valor do benefício do seguro-desemprego, pago de acordo com os critérios previstos no art. 5º da Lei n° 7.998, de 11 de janeiro de 1990; V - sobre a movimentação financeira ou transmissão de valores e de créditos e direitos de natureza financeira das entidades beneficentes de assistência social, nos termos do § 7° do art. 195 da Constituição Federal. VI - nos lançamentos a débito nas contas-correntes de depósito cujos titulares sejam: (Incluído pela Lei 10.306/2001) a) missões diplomáticas; (Incluída pela Lei 10.306/2001) b) repartições consulares de carreira; (Incluída pela Lei 10.306/2001) c) representações de organismos internacionais e regionais de caráter permanente, de que o Brasil seja membro; (Incluída pela Lei 10.306/2001) d) funcionário estrangeiro de missão diplomática ou representação consu lar; (Incluída pela Lei 10.306/2001) e) funcionário estrangeiro de organismo internacional que goze de privilégios ou isenções tributárias em virtude de acordo firmado com o Brasil. (Incluída pela Lei 10.306/2001) § 1º O Banco Central do Brasil, no exercício de sua competência, poderá expedir normas para assegurar o cumprimento do disposto neste artigo, objetivando, inclusive por meio de documentação específica, a identificação dos lançamentos objeto da não-incidência. (Renumerado do Par. Único pela Lei 10.306/2001) § 2º O disposto nas alíneas d e e do inciso VI não se aplica aos funcionári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2026-07-28T00:30:59.312Z</dcterms:created>
  <dcterms:modified xsi:type="dcterms:W3CDTF">2026-07-28T00:30:59.312Z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