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EXPORTAÇÃO</w:t>
      </w:r>
    </w:p>
    <w:p>
      <w:r>
        <w:rPr>
          <w:i/>
          <w:iCs/>
          <w:color w:val="666666"/>
        </w:rPr>
        <w:t xml:space="preserve">DECRETO-LEI 1.578 DE 11-10-1977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03. COFINS E PIS/PASEP — LEGISLAÇÃO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51. Os arts. 2º e 10 do Decreto-Lei nº 1.578, de 11 de outubro de 1977, passam a vigorar com a seguinte redação: "Art. 2º A base de cálculo do imposto é o preço normal que o produto, ou seu similar, alcançaria, ao tempo da exportação, em uma venda em condições de livre concorrência no mercado internacional, observadas as normas expedidas pelo Poder Executivo, mediante ato da CAMEX - Câmara de Comércio Exterior. .................................. § 2º Quando o preço do produto for de difícil apuração ou for susceptível de oscilações bruscas no mercado internacional, o Poder Executivo, mediante ato da CAMEX, fixará critérios específicos ou estabelecerá pauta de valor mínimo, para apuração de base de cálculo. ......................." (NR) "Art. 10. A CAMEX expedirá normas complementares a este Decreto-Lei, respeitado o disposto no § 2º do art. 1º, caput e § 2º do art. 2º, e arts. 3º e 9º." (NR) Art. 52. O parágrafo único do art. 1º da Lei nº 8.085, de 23 de outubro de 1990, passa a vigorar com a seguinte redação: "Parágrafo único. O Presidente da República poderá outorgar competência à CAMEX para a prática dos atos previstos neste artigo." (NR) Art. 53. Os dispositivos a seguir indicados da Lei nº 9.019, de 30 de março de 1995, passam a vigorar com as seguintes alterações: "Art. 2º ................... Parágrafo único. Os termos "dano" e "indústria doméstica" deverão ser entendidos conforme o disposto nos Acordos Antidumping e nos Acordos de Subsídios e Direitos Compensatórios, mencionados no art. 1º, abrangendo as empresas produtoras de bens agrícolas, minerais ou industriais." (NR) "Art. 3º A exigibilidade dos direitos provisórios poderá ficar suspensa, até decisão final do processo, a critério da CAMEX, desde que o importador ofereça garantia equivalente ao valor integral da obrigação e dos demais encargos legais, que consistirá em: ......................" (NR) "Art. 4º .................. § 1º O compromisso a que se refere este artigo será celebrado perante a Secretaria de Comércio Exterior - SECEX, do Ministério do Desenvolvimento, Indústria e Comércio Exterior, submetido a homologação da CAMEX. ......................." (NR) "Art. 5º Compete à SECEX, mediante processo administrativo, apurar a margem de dumping ou o montante de subsídio, a existência de dano e a relação causal entre esses." (NR) "Art. 6º Compete à CAMEX fixar os direitos provisórios ou definitivos, bem como decidir sobre a suspensão da exigibilidade dos direitos provisórios, a que se refere o art. 3º desta Lei. Parágrafo único. O ato de imposição de direitos antidumping ou Compensatórios, provisórios ou definitivos, deverá indicar o prazo de vigência, o produto atingido, o valor da obrigação, o país de origem ou de exportação, as razões pelas quais a decisão foi tomada, e, quando couber, o nome dos exportadores." (NR) "Art. 9º ................... I - os provisórios terão vigência não superior a cento e vinte dias, salvo no caso de direitos antidumping, quando, por decisão da CAMEX, poderão vigorar por um período de até duzentos e setenta dias, observado o disposto nos Acordos Antidumping, mencionados no art. 1º; II - os definitivos ou compromisso homologado só permanecerão em vigor durante o tempo e na medida necessária para eliminar ou neutralizar as práticas de dumping e a concessão de subsídios que estejam causando dano. Em nenhuma hipótese, vigorarão por mais de cinco anos, exceto quando, no caso de revisão, se mostre necessário manter a medida para impedir a continuação ou a retomada do dumping e do dano causado pelas importações objeto de dumping ou subsídio." (NR) "Art. 10. .................. Parágrafo único. As receitas oriundas da cobrança dos direitos antidumping e dos Direitos Compensatórios de que trata este artigo, serão destinadas ao Ministério do Desenvolvimento, Indústria e Comércio Exterior, para aplicação na área de comércio exterior, con forme diretrizes estabelecidas pela CAMEX." (NR) "Art. 11. Compete à CAMEX editar normas complementares a esta Lei, exceto às relativas à oferta de garantia prevista no art. 3º e ao cumprimento do disposto no art. 7º, que competem ao Ministério da Fazenda." (NR) Art. 54. Os arts. 4º e 7º da Lei nº 10.147, de 21 de dezembro de 2000, passam a vigorar com a seguinte redação: "Art. 4º Relativamente aos fatos geradores ocorridos entre 1º de janeiro e 30 de abril de 2001, o crédito presumido referido no art. 3º será determinado mediante a aplicação das alíquotas de sessenta e cinco centésimos por cen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2026-09-10T22:44:03.332Z</dcterms:created>
  <dcterms:modified xsi:type="dcterms:W3CDTF">2026-09-10T22:44:03.332Z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