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EXPORTAÇÃO</w:t>
      </w:r>
    </w:p>
    <w:p>
      <w:r>
        <w:rPr>
          <w:i/>
          <w:iCs/>
          <w:color w:val="666666"/>
        </w:rPr>
        <w:t xml:space="preserve">DECRETO-LEI 1.578 DE 11-10-1977</w:t>
      </w:r>
    </w:p>
    <w:p/>
    <w:p>
      <w:r>
        <w:rPr>
          <w:b/>
          <w:bCs/>
        </w:rPr>
        <w:t xml:space="preserve">Recurso: </w:t>
      </w:r>
      <w:r>
        <w:t xml:space="preserve">re 1</w:t>
      </w:r>
    </w:p>
    <w:p/>
    <w:p>
      <w:r>
        <w:t xml:space="preserve">03. COFINS E PIS/PASEP — LEGISLAÇÃO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51. Os arts. 2º e 10 do Decreto-Lei nº 1.578, de 11 de outubro de 1977, passam a vigorar com a seguinte redação: "Art. 2º A base de cálculo do imposto é o preço normal que o produto, ou seu similar, alcançaria, ao tempo da exportação, em uma venda em condições de livre concorrência no mercado internacional, observadas as normas expedidas pelo Poder Executivo, mediante ato da CAMEX - Câmara de Comércio Exterior. .................................. § 2º Quando o preço do produto for de difícil apuração ou for susceptível de oscilações bruscas no mercado internacional, o Poder Executivo, mediante ato da CAMEX, fixará critérios específicos ou estabelecerá pauta de valor mínimo, para apuração de base de cálculo. ......................." (NR) "Art. 10. A CAMEX expedirá normas complementares a este Decreto-Lei, respeitado o disposto no § 2º do art. 1º, caput e § 2º do art. 2º, e arts. 3º e 9º." (NR) Art. 52. O parágrafo único do art. 1º da Lei nº 8.085, de 23 de outubro de 1990, passa a vigorar com a seguinte redação: "Parágrafo único. O Presidente da República poderá outorgar competência à CAMEX para a prática dos atos previstos neste artigo." (NR) Art. 53. Os dispositivos a seguir indicados da Lei nº 9.019, de 30 de março de 1995, passam a vigorar com as seguintes alterações: "Art. 2º ................... Parágrafo único. Os termos "dano" e "indústria doméstica" deverão ser entendidos conforme o disposto nos Acordos Antidumping e nos Acordos de Subsídios e Direitos Compensatórios, mencionados no art. 1º, abrangendo as empresas produtoras de bens agrícolas, minerais ou industriais." (NR) "Art. 3º A exigibilidade dos direitos provisórios poderá ficar suspensa, até decisão final do processo, a critério da CAMEX, desde que o importador ofereça garantia equivalente ao valor integral da obrigação e dos demais encargos legais, que consistirá em: ......................" (NR) "Art. 4º .................. § 1º O compromisso a que se refere este artigo será celebrado perante a Secretaria de Comércio Exterior - SECEX, do Ministério do Desenvolvimento, Indústria e Comércio Exterior, submetido a homologação da CAMEX. ......................." (NR) "Art. 5º Compete à SECEX, mediante processo administrativo, apurar a margem de dumping ou o montante de subsídio, a existência de dano e a relação causal entre esses." (NR) "Art. 6º Compete à CAMEX fixar os direitos provisórios ou definitivos, bem como decidir sobre a suspensão da exigibilidade dos direitos provisórios, a que se refere o art. 3º desta Lei. Parágrafo único. O ato de imposição de direitos antidumping ou Compensatórios, provisórios ou definitivos, deverá indicar o prazo de vigência, o produto atingido, o valor da obrigação, o país de origem ou de exportação, as razões pelas quais a decisão foi tomada, e, quando couber, o nome dos exportadores." (NR) "Art. 9º ................... I - os provisórios terão vigência não superior a cento e vinte dias, salvo no caso de direitos antidumping, quando, por decisão da CAMEX, poderão vigorar por um período de até duzentos e setenta dias, observado o disposto nos Acordos Antidumping, mencionados no art. 1º; II - os definitivos ou compromisso homologado só permanecerão em vigor durante o tempo e na medida necessária para eliminar ou neutralizar as práticas de dumping e a concessão de subsídios que estejam causando dano. Em nenhuma hipótese, vigorarão por mais de cinco anos, exceto quando, no caso de revisão, se mostre necessário manter a medida para impedir a continuação ou a retomada do dumping e do dano causado pelas importações objeto de dumping ou subsídio." (NR) "Art. 10. .................. Parágrafo único. As receitas oriundas da cobrança dos direitos antidumping e dos Direitos Compensatórios de que trata este artigo, serão destinadas ao Ministério do Desenvolvimento, Indústria e Comércio Exterior, para aplicação na área de comércio exterior, con forme diretrizes estabelecidas pela CAMEX." (NR) "Art. 11. Compete à CAMEX editar normas complementares a esta Lei, exceto às relativas à oferta de garantia prevista no art. 3º e ao cumprimento do disposto no art. 7º, que competem ao Ministério da Fazenda." (NR) Art. 54. Os arts. 4º e 7º da Lei nº 10.147, de 21 de dezembro de 2000, passam a vigorar com a seguinte redação: "Art. 4º Relativamente aos fatos geradores ocorridos entre 1º de janeiro e 30 de abril de 2001, o crédito presumido referido no art. 3º será determinado mediante a aplicação das alíquotas de sessenta e cinco centésimos por cen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2026-06-17T14:15:32.496Z</dcterms:created>
  <dcterms:modified xsi:type="dcterms:W3CDTF">2026-06-17T14:15:32.496Z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