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CONCESSÃO DE SERVIÇO PÚBLICO</w:t>
      </w:r>
    </w:p>
    <w:p>
      <w:r>
        <w:rPr>
          <w:i/>
          <w:iCs/>
          <w:color w:val="666666"/>
        </w:rPr>
        <w:t xml:space="preserve">FORNECIMENTO DE ÁGUA</w:t>
      </w:r>
    </w:p>
    <w:p/>
    <w:p>
      <w:r>
        <w:rPr>
          <w:b/>
          <w:bCs/>
        </w:rPr>
        <w:t xml:space="preserve">Recurso: </w:t>
      </w:r>
      <w:r>
        <w:t xml:space="preserve">Ap. cível 5.260/41</w:t>
      </w:r>
    </w:p>
    <w:p/>
    <w:p>
      <w:r>
        <w:t xml:space="preserve">ATRASO NA ENTREGA — EMPRESA BRASILEIRA DE CORREIOS E TELÉGRAFOS - PROCEDENTE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4 - SERVIÇO POSTAL - ATRASO NA ENTREGA - EMPRESA BRASILEIRA DE CORREIOS E TELÉGRAFOS - PROCEDENTE. Vistos, etc. Marcos Antônio Oliveira de Alcântara, qualificado na inicial de f. 02, propõe a presente demanda em face da Empresa Brasileira de Correios e Telégrafos, postulando, em síntese, sua condenação em indenizá-lo por danos materiais e morais, eis que o Instrumento Canônico da Paróquia do Rio de Janeiro, documento necessário para a celebração de seu casamento e enviado via SEDEX por sua cunhada Maria Alves Eufrasino para a Paróquia de Serra Branca, Paraíba, não chegou a tempo do casamento, que teve de ser cancelado, tendo o autor perdido o dinheiro gasto com a "buffet", ornamentação, aluguel de roupas e passagens de ônibus, além dos danos morais ocasionados pela frustração da não realização do casamento. Com a inicial, vieram os documentos de f. 03/12. A ECT foi citada e intimada conforme f. 21/21 verso. As partes compareceram à sessão de conciliação, na qual não se obteve êxito, tendo sido imediatamente convolada em audiência de instrução e julgamento, com o oferecimento de contestação pela ré, na qual pugna pela improcedência do pedido. É o breve relatório. Examinados, decido. II Merece prosperar a pretensão do autor. A própria ré admite em sua contestação que a correspondência enviada desta cidade em 21/12/2002 através do serviço expresso SEDEX só chegou ao seu destino em 04/01/2002 (f. 47/53), extrapolando o prazo de dois dias úteis estabelecido pela própria empresa para execução de tal serviço. Ainda que se considere como data de postagem o dia 22/12/2002 (já que a remessa teria ocorrido no dia anterior após o horário limite da unidade postal), mesmo assim haveria tempo hábil mais do que o suficiente para que a correspondência tivesse sido entregue até a data prevista para o casamento, 29/12/2001, ás 18:00 horas, conforme documento de f. 04. Outrossim, a ré não ind icou nenhum fator que tornasse justificável a demora na execução do serviço, como por exemplo o preenchimento equivocado do endereço de entrega da correspondência, que inexistiu no presente caso. Evidente, portanto, a falha no serviço prestado pelos Correios, a ensejar, uma vez demonstrada a ocorrência de danos, o dever de indenizar o consumidor prejudicado, independente da configuração de culpa, vez que se trata de evidente hipótese de responsabilidade objetiva, decorrente não só do disposto no § 6º do art. 37 da Constituição Federal, mas também do art. 12 da Lei nº 8.078/90 (Código de Defesa do Consumidor). Pela documentação trazida aos autos pelo autor, em especial a declaração do Pároco da cidade onde seria celebrado o casamento (Serra Branca/PB), a cerimônia não se realizou tão somente porque o casal não apresentou o instrumento canônico, documento este indispensável à celebração do matrimônio religioso perante a Igreja Católica, na hipótese dos nubentes residirem em cidade distinta à da Paróquia. Mais do que isto, em f. 05 consta também declaração do Pároco desta cidade confirmando a versão apresentada na inicial, no sentido de que o instrumento canônico foi emitido em 21/12/2001, em nome do autor e de sua noiva, tornando totalmente verossímil, até em razão de regra de experiência comum (art. 5ª da Lei nº 9.099/95), alegação de que tal documento foi o enviado através do comprovante de SEDEX de f. 03, até porque a ré em momento algum impugnou tal fato, prevalecendo também, apenas "ad argumentandum tantum", a regra prevista no art. 302 do CPC. Deste modo, conclui-se que a falha do serviço prestado pela ré, consistente na demora em entregar a correspondência na qual continha o documento já citado, foi o fator responsável pela não realização da cerimônia religiosa, com os conseqüentes danos daí advindos. E não há que se falar em culpa concernente da vítima, não só porque a remessa do documento foi realizada em tempo háb il para a finalidade deste tal como já exposto acima, mas, sobretudo pela confiança que o serviço utilizado inspira (ou pelo menos pretende inspirar) junto aos consumidores, inclusive mediante maciça e notória campanha publicitária que destaca a rapidez e a segurança do serviço SEDEX. Assim, não seria razoável exigir do autor que a remessa do documento tivesse ocorrido com prazo de antecedência ainda maior do que foi realizada. Também não prospera a alegação da ré de que, por não ter sido declarado o conteúdo da correspondência, o valor da indenização deveria corresponder apenas à restituição do valor da tarifa de postagem paga pe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2026-10-26T03:46:13.344Z</dcterms:created>
  <dcterms:modified xsi:type="dcterms:W3CDTF">2026-10-26T03:46:13.344Z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