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RESP 9.086/</w:t>
      </w:r>
    </w:p>
    <w:p>
      <w:r>
        <w:rPr>
          <w:b/>
          <w:bCs/>
        </w:rPr>
        <w:t xml:space="preserve">Tribunal: </w:t>
      </w:r>
      <w:r>
        <w:t xml:space="preserve">STJ</w:t>
      </w:r>
    </w:p>
    <w:p/>
    <w:p>
      <w:r>
        <w:t xml:space="preserve">OFENSA A LITERAL DISPOSIÇÃO DE LEI — INAPLICABILIDADE DA SÚMULA 343 DO STF</w:t>
      </w:r>
    </w:p>
    <w:p/>
    <w:p>
      <w:pPr>
        <w:pStyle w:val="Heading2"/>
      </w:pPr>
      <w:r>
        <w:rPr>
          <w:b/>
          <w:bCs/>
        </w:rPr>
        <w:t xml:space="preserve">Resumo</w:t>
      </w:r>
    </w:p>
    <w:p>
      <w:r>
        <w:t xml:space="preserve">1. Na interpretação do art. 485, V, do Código de Processo Civil, que prevê a rescisão de sentença que "violar literal disposição de lei", a jurisprudência do Superior Tribunal de Justiça e do Supremo Tribunal Federal sempre foi no sentido de que não é toda e qualquer violação à lei que pode comprometer a coisa julgada, dando ensejo à ação rescisória. Consagrou-se o entendimento segundo o qual não constitui violação literal da lei, para esse efeito, a que decorre de sua interpretação razoável, de um de seus sentidos possíveis, se mais de um for admitido. - Não fosse assim, a ação rescisória teria, na prática, simplesmente as feições de um novo recurso ordinário, com prazo dilatado (RESP 9.086/SP, 6ª Turma, Min. Adhemar Maciel, DJ de 05.08.1996). A ofensa, portanto, tem de ser especialmente qualificada. "A ação rescisória não deve ser concebida como mero instrumento voltado, eminentemente, a cercear interpretações construtivas da norma legal, pela jurisprudência, ao argumento de que tais interpretações sempre configurariam violação a disposição literal, como se a ordem jurídica brasileira estivesse formalmente comprometida com a tendência formalista ou mecanicista de revelação do direito concreto" (RESP 40/SP, 4ª Turma, Min. Bueno de Souza, DJ de 03.02.1992). No STF, sempre houve a tendência de qualificar a ofensa à le i, ensejadora da rescisória, com forte adjetivação: é a "violação frontal e direta" (AR 1.198/DF, Pleno, Min, Djaci Falcão, DJ de 17.06.1988), "é a que envolve contrariedade estridente ao dispositivo, e não a interpretação razoável ou a que diverge de outra interpretação, sem negar o que o legislador consentiu ou consentir no que ele negou" (AR 754/GB, Pleno, Min. Aliomar Baleeiro, DJ de 27.09.1974). Nessa linha, é fácil compreender o sentido da sua Súmula 343: "Não cabe ação rescisória por ofensa a literal dispositivo de lei, quando a decisão rescindenda se tiver baseado em texto legal de interpretação controvertida nos tribunais". Trata-se de fórmula para fixar um critério objetivo apto a identificar um pressuposto negativo do fenômeno: o que não é violação literal. Se medra nos tribunais entendimento divergente sobre o mesmo preceito normativo, é porque ele comporta mais de uma interpretação, a significar que não se pode qualificar uma delas como frontal ou gritantemente ofensiva ao teor literal da norma interpretada. - Ocorre, porém, que a lei constitucional - incl</w:t>
      </w:r>
    </w:p>
    <w:p/>
    <w:p>
      <w:pPr>
        <w:pStyle w:val="Heading2"/>
      </w:pPr>
      <w:r>
        <w:rPr>
          <w:b/>
          <w:bCs/>
        </w:rPr>
        <w:t xml:space="preserve">Ementa</w:t>
      </w:r>
    </w:p>
    <w:p>
      <w:r>
        <w:t xml:space="preserve">1. Na interpretação do art. 485, V, do Código de Processo Civil, que prevê a rescisão de sentença que "violar literal disposição de lei", a jurisprudência do STJ e do STF sempre foi no sentido de que não é toda e qualquer violação à lei que pode comprometer a coisa julgada, dando ensejo à ação rescisória, mas apenas aquela especialmente qualificada. 2. Na esteira desse entendimento, editou-se a Súmula 343/STF, segundo a qual "Não cabe ação rescisória por ofensa a literal dispositivo de lei, quando a decisão rescindenda se tiver baseado em texto legal de interpretação controvertida nos tribunais". 3. Ocorre, porém, que a lei constitucional não é uma lei qualquer, mas a lei fundamental do sistema, na qual todas as demais assentam suas bases de validade e de legitimidade, e cuja guarda é a missão primeira do órgão máximo do Poder Judiciário, o Supremo Tribunal Federal (CF, art. 102). 4. Por essa razão, a jurisprudência do STF emprega tratamento diferenciado à violação da lei comum em relação à da norma constitucional, deixando de aplicar, relativamente a esta, o enunciado de sua Súmula 343, à consideração de que, em matéria constitucional, não há que se cogitar de interpretação apenas razoável, mas sim de interpretação juridicamente correta. 5. Essa, portanto, a orientação a ser seguida nos casos de ação rescisória fundada no art. 485, V, do CPC: em se tratando de norma infraconstitucional, não se considera existente "violação a literal disposição de lei", e, portanto, não se admite ação rescisória, quando "a decisão rescindenda se tiver baseado em texto legal de interpretação controvertida nos tribunais" (Súmula 343). Todavia, esse enunciado não se aplica quando se trata de "texto" constitucional. 6. A orientação revela duas preocupações fundamentais da Corte Suprema: a primeira, a de preservar, em qualquer circunstância, a supremacia da Constituição e a sua aplicação uniforme a todos os destinatários; a segu nda, a de preservar a sua autoridade de guardião da Constituição. Esses os valores dos quais deve se lançar mão para solucionar os problemas atinentes à rescisão de julgados em matéria constitucional. 7. Assim sendo, concorre decisivamente para um tratamento diferenciado do que seja "literal violação" a existência de precedente do STF, guardião da Constituição. Ele é que justifica, nas ações rescisórias, a substituição do parâmetro negativo da Súmula 343 por um parâmetro positivo, segundo o qual há violação à Constituição na sentença que, em matéria constitucional é contrária a pronunciamento do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2026-07-28T00:00:50.757Z</dcterms:created>
  <dcterms:modified xsi:type="dcterms:W3CDTF">2026-07-28T00:00:50.757Z</dcterms:modified>
</cp:coreProperties>
</file>

<file path=docProps/custom.xml><?xml version="1.0" encoding="utf-8"?>
<Properties xmlns="http://schemas.openxmlformats.org/officeDocument/2006/custom-properties" xmlns:vt="http://schemas.openxmlformats.org/officeDocument/2006/docPropsVTypes"/>
</file>