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p>
      <w:r>
        <w:t xml:space="preserve">01. CRÉDITOS DA CONTRIBUIÇÃO — PRAZO MÍNIMO PARA UTILIZAÇÃO - REDUZ - AMPLIA O PRAZO PARA PAGAMENTO DE IMPOSTOS</w:t>
      </w:r>
    </w:p>
    <w:p/>
    <w:p>
      <w:pPr>
        <w:pStyle w:val="Heading2"/>
      </w:pPr>
      <w:r>
        <w:rPr>
          <w:b/>
          <w:bCs/>
        </w:rPr>
        <w:t xml:space="preserve">Ementa</w:t>
      </w:r>
    </w:p>
    <w:p>
      <w:r>
        <w:t xml:space="preserve">LEI Nº 11.488, DE 15 DE JUNHO DE 2007 Cria o Regime Especial de Incentivos para o Desenvolvimento da Infra-Estrutura - REIDI; reduz para 24 (vinte e quatro) meses o prazo mínimo para utilização dos créditos da Contribuição para o PIS/Pasep e da Contribuição para o Financiamento da Seguridade Social - COFINS decorrentes da aquisição de edificações; amplia o prazo para pagamento de impostos e contribuições; altera a Medida Provisória nº 2.158-35, de 24 de agosto de 2001, e as Leis nos 9.779, de 19 de janeiro de 1999, 8.212, de 24 de julho de 1991, 10.666, de 8 de maio de 2003, 10.637, de 30 de dezembro de 2002, 4.502, de 30 de novembro de 1964, 9.430, de 27 de dezembro de 1996, 10.426, de 24 de abril de 2002, 10.833, de 29 de dezembro de 2003, 10.892, de 13 de julho de 2004, 9.074, de 7 de julho de 1995, 9.427, de 26 de dezembro de 1996, 10.438, de 26 de abril de 2002, 10.848, de 15 de março de 2004, 10.865, de 30 de abril de 2004, 10.925, de 23 de julho de 2004, 11.196, de 21 de novembro de 2005; revoga dispositivos das Leis nos 4.502, de 30 de novembro de 1964, 9.430, de 27 de dezembro de 1996, e do Decreto-Lei nº 1.593, de 21 de dezembro de 1977; e dá outras providências. O PRESIDENTE DA REPÚBLICA Faço saber que o Congresso Nacional decreta e eu sanciono a seguinte Lei: CAPÍTULO I Do Regime Especial de Incentivos para o Desenvolvimento da Infra-Estrutura - REIDI Art. 1º Fica instituído o Regime Especial de Incentivos para o Desenvolvimento da Infra-Estrutura - REIDI, nos termos desta Lei. Parágrafo único. O Poder Executivo regulamentará a forma de habilitação e co-habilitação ao Reidi. Art. 2º É beneficiária do Reidi a pessoa jurídica que tenha projeto aprovado para implantação de obras de infra-estrutura nos setores de transportes, portos, energia, saneamento básico e irrigação. § 1º As pessoas jurídicas optantes pelo Sistema Integrado de Pagamento de Impostos e Contribui ções das Microempresas e das Empresas de Pequeno Porte - Simples ou pelo Simples Nacional de que trata a Lei Complementar nº 123, de 14 de dezembro de 2006, não poderão aderir ao Reidi. § 2º A adesão ao Reidi fica condicionada à regularidade fiscal da pessoa jurídica em relação aos impostos e contribuições administradas pela Secretaria da Receita Federal do Brasil do Ministério da Fazenda. § 3º (VETADO) Art. 3º No caso de venda ou de importação de máquinas, aparelhos, instrumentos e equipamentos, novos, e de materiais de construção para utilização ou incorporação em obras de infra-estrutura destinadas ao ativo imobilizado, fica suspensa a exigência: I - da Contribuição para o Programa de Integração Social e de Formação do Patrimônio do Servidor Público PIS/PASEP e da Contribuição para o Financiamento da Seguridade Social - COFINS incidentes sobre a venda no mercado interno quando os referidos bens ou materiais de construção forem adquiridos por pessoa jurídica beneficiária do Reidi; II - da Contribuição para o PIS/Pasep-Importação e da Cofins-Importação quando os referidos bens ou materiais de construção forem importados diretamente por pessoa jurídica beneficiária do Reidi. § 1º Nas notas fiscais relativas às vendas de que trata o inciso I do caput deste artigo deverá constar a expressão Venda efetuada com suspensão da exigibilidade da Contribuição para o PIS/Pasep e da Cofins, com a especificação do dispositivo legal correspondente. § 2º As suspensões de que trata este artigo convertem-se em alíquota 0 (zero) após a utilização ou incorporação do bem ou material de construção na obra de infra-estrutura. § 3º A pessoa jurídica que não utilizar ou incorporar o bem ou material de construção na obra de infra-estrutura fica obrigada a recolher as contribuições não pagas em decorrência da suspensão de que trata este artigo, acrescidas de juros e multa de mora, na forma da lei, contados a partir da data da aquisição ou do registro da Declaração de Importação - DI, na condição: I - de contribuinte, em relação à Contribuição para o PIS/Pasep-Importação e à Cofins-Importação; II - de responsável, em relação à Contribuição para o PIS/Pasep e à Cofins. Art. 4º No caso de venda ou importação de serviços destinados a obras de infra-estrutura para incorporação ao ativo imobilizado, fica suspensa a exigência: I - da Contribuição para o PIS/Pasep e da Cofins incidentes sobre a prestação de serviços efetuada por pessoa jurídica estabelecida no País quando os referidos serviços forem prestados à pessoa jurídica beneficiária do Reidi; ou II - da Contribuição para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2026-07-28T00:26:22.163Z</dcterms:created>
  <dcterms:modified xsi:type="dcterms:W3CDTF">2026-07-28T00:26:22.163Z</dcterms:modified>
</cp:coreProperties>
</file>

<file path=docProps/custom.xml><?xml version="1.0" encoding="utf-8"?>
<Properties xmlns="http://schemas.openxmlformats.org/officeDocument/2006/custom-properties" xmlns:vt="http://schemas.openxmlformats.org/officeDocument/2006/docPropsVTypes"/>
</file>