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BANCÁRIO</w:t>
      </w:r>
    </w:p>
    <w:p>
      <w:r>
        <w:rPr>
          <w:i/>
          <w:iCs/>
          <w:color w:val="666666"/>
        </w:rPr>
        <w:t xml:space="preserve">EMPRESAS DISTR DE TÍTULOS E VALORES</w:t>
      </w:r>
    </w:p>
    <w:p/>
    <w:p/>
    <w:p>
      <w:r>
        <w:t xml:space="preserve">02. CONTRIBUIÇÃO PROVISÓRIA SOBRE MOVIMENTAÇÃO OU TRANSMISSÃO DE VALORES E DE CRÉDITOS E DIREITOS DE NATUREZA FINANCEIRA — CPMF - REGULAMENTA</w:t>
      </w:r>
    </w:p>
    <w:p/>
    <w:p>
      <w:pPr>
        <w:pStyle w:val="Heading2"/>
      </w:pPr>
      <w:r>
        <w:rPr>
          <w:b/>
          <w:bCs/>
        </w:rPr>
        <w:t xml:space="preserve">Ementa</w:t>
      </w:r>
    </w:p>
    <w:p>
      <w:r>
        <w:t xml:space="preserve">Da Obrigatoriedade de Trânsito em Conta-Corrente de Depósito Art. 10. Serão efetivadas somente por meio de lançamento a débito em conta-corrente de depósito do titular ou do mutuário, por cheque de sua emissão, cruzado e intransferível, ou por outro instrumento de pagamento, observadas as normas expedidas pelo Banco Central do Brasil (Lei nº 9.311, de 1996, art. 16, Lei nº 10.892, de 2004, art.1º): I - as operações e os contratos de que tratam os incisos VIII, IX e X do art. 3º; II - a liquidação das operações de crédito; III - as contribuições para planos de benefícios de previdência complementar ou de seguros de vida com características semelhantes; IV - o valor das contraprestações, bem como de qualquer outro pagamento vinculado às operações de arrendamento mercantil. § 1º Os valores de resgate, liquidação, cessão ou repactuação de aplicações financeiras não integradas a conta-corrente de depósito para investimento, bem como os valores referentes à concessão de créditos e aos benefícios ou resgates recebidos dos planos e seguros de que trata o inciso III do caput deste artigo, deverão ser pagos exclusivamente aos beneficiários ou proponentes mediante crédito em sua conta-corrente de depósito, cheque cruzado, intransferível, ou por outro instrumento de pagamento, observadas as normas expedidas pelo Banco Central do Brasil. § 2º O disposto no § 1º não se aplica às contas de depósito de poupança não integradas a contas-correntes de depósito para investimento, cujos titulares sejam pessoas físicas, bem como às contas de depósitos judiciais e de depósitos em consignação em pagamento de que tratam os parágrafos do art. 890 da Lei nº 5.869, de 1973. § 3º No caso de planos ou seguros constituídos com recursos de pessoa jurídica e de pessoa física, o valor da contribuição dessa última poderá ser dispensado da obrigatoriedade de que trata este artigo, desde que transite pela conta-corrente da pessoa jurídica. § 4º No caso de planos de benefícios de previdência complementar, as contribuições poderão ser efetivadas a débito da conta-corrente de depósito, por cheque de emissão do proponente ou responsável financeiro, ou por outro instrumento de pagamento, observadas as normas expedidas pelo Banco Central do Brasil. § 5º O Ministro de Estado da Fazenda poderá dispensar da obrigatoriedade prevista neste artigo a concessão, a liquidação ou o pagamento de operações previstas nos incisos II, III e IV do caput deste artigo, tendo em vista as características das operações e as finalidades a que se destinem. § 6º O disposto no inciso II do caput deste artigo não se aplica na hipótese de liquidação antecipada de contrato de concessão de crédito, por instituição financeira, prevista no inciso XI do art. 8º. Art. 11. Durante o período de tempo previsto para cobrança da CPMF (Lei nº 9.311, de 1996, art. 17): I - somente é permitido um único endosso nos cheques pagáveis no País; II - as alíquotas constantes da tabela descrita no art. 20 da Lei nº 8.212, de 24 de julho de 1991, e a alíquota da contribuição mensal, para o Plano de Seguridade Social dos Servidores Públicos Federais regidos pela Lei nº 8.112, de 11 de dezembro de 1990, incidente sobre salários e remunerações até três salários-mínimos, ficam reduzidas em pontos percentuais proporcionais ao valor da contribuição devida até o limite de sua compensação; III - os valores dos benefícios de prestação continuada e os de prestação única, constantes dos Planos de Benefício da Previdência Social, de que trata a Lei nº 8.213, de 24 de julho de 1991 e os valores dos proventos dos inativos, dos pensionistas e demais benefícios, constantes da Lei nº 8.112, de 1990, não excedentes de dez salários-mínimos, serão acrescidos de percentual proporcional ao valor da contribuição devida até o limite de sua compensação; IV - o Banco Central do Brasil, no exercício de sua competência, adot ará as medidas necessárias visando instituir modalidade de depósito de poupança para pessoas físicas, que permita conferir remuneração adicional, a ser creditada sobre o valor de saque, desde que tenha permanecido em depósito por prazo igual ou superior a noventa dias. § 1º Os Ministros de Estado da Fazenda e da Previdência e Assistência Social baixarão, em conjunto, as normas necessárias ao cumprimento do disposto nos incisos II e III deste artigo. § 2º Ocorrendo alteração da alíquota da contribuição, as compensações previstas neste artigo serão ajustadas, mediante ato do Ministro de Estado da Fazenda, na mesma pro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2026-07-28T01:35:59.446Z</dcterms:created>
  <dcterms:modified xsi:type="dcterms:W3CDTF">2026-07-28T01:35:59.446Z</dcterms:modified>
</cp:coreProperties>
</file>

<file path=docProps/custom.xml><?xml version="1.0" encoding="utf-8"?>
<Properties xmlns="http://schemas.openxmlformats.org/officeDocument/2006/custom-properties" xmlns:vt="http://schemas.openxmlformats.org/officeDocument/2006/docPropsVTypes"/>
</file>