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DENUNCIAÇÃO DA LIDE</w:t>
      </w:r>
    </w:p>
    <w:p>
      <w:r>
        <w:rPr>
          <w:i/>
          <w:iCs/>
          <w:color w:val="666666"/>
        </w:rPr>
        <w:t xml:space="preserve">RESPONSABILIDADE DO ESTADO</w:t>
      </w:r>
    </w:p>
    <w:p/>
    <w:p/>
    <w:p>
      <w:r>
        <w:t xml:space="preserve">JULGAMENTO ANTECIPADO — QUANDO QUEBRA A CADEIA DOS ADQUIRENTES - ALIENANTES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... O autor foi privado do veículo que adquirira, não por sentença judicial, como requisito clássico, exigido para a evicção, mas por ação de autoridade policial, face ser o mesmo veículo objeto de furto anterior a sua aquisição. - O réu contestou sob a falta da sentença declarando a perda do domínio, porém, denunciou a lide aquele de que também adquirira o veículo. Salta a evidência que se não podia o autor usar do instituto da evicção, no entender do réu, de igual sorte a ele não caberia denunciar a lide T Veículos Ltda., porque a previsão do artigo 1.116 do Código Cívil é tipicamente para evicção e apesar disso usou dessa prerrogativa legal. O certo é que as sucessivas denunciações foram admitidas pelo juízo e no instante que foi denunciada a lide M R H, sem deferir o pedido ou indeferí-lo, o Dr. Juiz proferiu sentença. - A quebra na cadeia, adquirente-alienante, das sucessivas denunciações, pelo julgamento antecipado da lide, no caso de procedente a ação, inibirá o último denunciado que compareceu aos autos, de usar do direito da ação, regressiva contra a pessoa de quem houve o veículo. Ac. de 05-09-1989 Arquivo do EMFOR - TJ/2.125 EMFOR 544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Se quem alienou pode indicar aquele de que, por sua vez adquiriu, justo que para que haja o competente ressarcimento, a indicação pode chegar até ao autor do ilícito. - A quebra na cadeia, adquirente-alienante, das sucessivas denunciações, pelo julgamento antecipado da lide, o caso de procedente a ação, inibirá o último denunciado que compareceu aos autos, de usar do direito da ação regressiva contra a pessoa de quem houve o veículo.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2026-06-17T14:02:47.319Z</dcterms:created>
  <dcterms:modified xsi:type="dcterms:W3CDTF">2026-06-17T14:02:47.319Z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