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>
      <w:r>
        <w:rPr>
          <w:b/>
          <w:bCs/>
        </w:rPr>
        <w:t xml:space="preserve">Recurso: </w:t>
      </w:r>
      <w:r>
        <w:t xml:space="preserve">Apelação Cível 2006.026340-4.</w:t>
      </w:r>
    </w:p>
    <w:p/>
    <w:p>
      <w:r>
        <w:t xml:space="preserve">20. AÇÃO DE REPETIÇÃO DE INDÉBITO — CURSOS DE PEDAGOGIA MINISTRADOS PELA UDESC - DEVOLUÇÃO EM DOBRO - IMPOSIÇÃO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 20 Nas ações de repetição de indébito referente aos valores cobrados mensalmente pelos cursos de pedagogia à distância ministrados pela UDESC, esta e os Municípios conveniados têm legitimidade para figurar no pólo passivo da demanda na condição de responsáveis solidários, afastada a imposição da devolução em dobro. Publicação: DJE nº 168/ 20.03.2007/ Pág. 01 Referência: Apelação Cível n. 2006.026340-4. Florianópolis, quatorze de março de dois mil e sete. Presidente: Des. Francisco Oliveira Filho Relator Designado: Luiz Cézar Medeiros EMENTÁRIO FORENSE. Outubro, 2007. Ano LIX. Nº 707 jeam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2026-07-28T00:38:43.313Z</dcterms:created>
  <dcterms:modified xsi:type="dcterms:W3CDTF">2026-07-28T00:38:43.313Z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