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Apelação Cível 2006.026340-4.</w:t>
      </w:r>
    </w:p>
    <w:p/>
    <w:p>
      <w:r>
        <w:t xml:space="preserve">20. AÇÃO DE REPETIÇÃO DE INDÉBITO — CURSOS DE PEDAGOGIA MINISTRADOS PELA UDESC - DEVOLUÇÃO EM DOBRO - IMPOSIÇÃO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20 Nas ações de repetição de indébito referente aos valores cobrados mensalmente pelos cursos de pedagogia à distância ministrados pela UDESC, esta e os Municípios conveniados têm legitimidade para figurar no pólo passivo da demanda na condição de responsáveis solidários, afastada a imposição da devolução em dobro. Publicação: DJE nº 168/ 20.03.2007/ Pág. 01 Referência: Apelação Cível n. 2006.026340-4. Florianópolis, quatorze de março de dois mil e sete. Presidente: Des. Francisco Oliveira Filho Relator Designado: Luiz Cézar Medeiros EMENTÁRIO FORENSE. Outubro, 2007. Ano LIX. Nº 707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2026-10-26T02:23:10.218Z</dcterms:created>
  <dcterms:modified xsi:type="dcterms:W3CDTF">2026-10-26T02:23:10.218Z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