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TJMS</w:t>
      </w:r>
    </w:p>
    <w:p/>
    <w:p>
      <w:r>
        <w:t xml:space="preserve">PERÍODO DE REQUISIÇÃO ATÉ O SEU PAGAMENTO — INCLUSÃO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alegação de que os juros de mora não poderiam incidir no período de requisição do precatório até o seu pagamento, novamente falta razão ao agravante. - Ora, o fato de o Estado gozar do benefício de pagar suas dívidas em execução via precatório não tem o condão de elidir sua mora. - ' ..., a circunstância de o § 1.º do art. 100 da CF não mencionar a incidência dos juros de mora não significa que tal encargo não poderá incidir, porquanto tal dispositivo não afasta a mora do Estado, consoante a legislação infraconstitucional. - Daí o entendimento tranqüilo desta Corte, contando com precedentes do STJ: 'Mandado de segurança - Precatório de requisição de pagamento - Incidência de juros moratórios entre a expedição e o seu vencimento - Possibilidade - Ordem denegada. Não há falar em exclusão dos juros moratórios no período compreendido entre a expedição do requisitório e o seu vencimento, mormente porque o prazo conferido pela lei é para que haja adequação administrativa-orçamentária, ante os princípios que regem a Administração Pública' (TJMS, Tribunal Pleno, MS 2003.008951-9, rel. Des. Hildebrando Coelho Neto, j. 30.06.2004). 'Agravo regimental em agravo de instrumento - Precatório complementar - Juros de mora - Inclusão - Precedentes - 1. Em conformidade com a posição adotada pela C. 6ª T., 'a extinção da execução se dá com a satisfação integral do valor devido, sendo cabível a inclusão de juros moratórios na atualização de precatório complementar' (REsp 401.246, rel. Min. Fernando Gonçalves, DJ 07.04.2003). 2. Agravo regimental a que se nega provimento'" (STJ, AGA 498885-SP, rel. Min. Paulo Medina, DJU 25.08.2003, p. 382). - Destarte, não há falar em reforma, porquanto subsistem os fundamentos da decisão monocrática pelos seus próprios fundamentos. Ac. de 23-01-2007 VENCIDO O DES. LUIZ CARLOS SANTIN Revista dos Tribunais. Setembro, 2007. Ano 96. Vol. 863. Pág. 309 Arquivo do EMFOR, TJMS/N 7037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da execução se dá com a satisfação integral do valor devido, sendo cabível a inclusão de juros moratórios na atualização de precatório.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2026-10-26T03:27:01.426Z</dcterms:created>
  <dcterms:modified xsi:type="dcterms:W3CDTF">2026-10-26T03:27:01.426Z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