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>
      <w:r>
        <w:rPr>
          <w:b/>
          <w:bCs/>
        </w:rPr>
        <w:t xml:space="preserve">Recurso: </w:t>
      </w:r>
      <w:r>
        <w:t xml:space="preserve">AP. ...............................</w:t>
      </w:r>
    </w:p>
    <w:p/>
    <w:p>
      <w:r>
        <w:t xml:space="preserve">REGULAMENTO — ARTS. 4º E 5º DO DECRETO 6.042 DE 12-02-2007 -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6.257, DE 19 DE NOVEMBRO DE 2007 Dá nova redação aos arts. 4º e 5º do Decreto nº 6.042, de 12 de fevereiro de 2007, que altera o Regulamento da Previdência Social, aprovado pelo Decreto nº 3.048, de 6 de maio de 1999, disciplina a aplicação, acompanhamento e avaliação do Fator Acidentário de Prevenção - FAP e do Nexo Técnico Epidemiológico. O PRESIDENTE DA REPÚBLICA, no uso das atribuições que lhe confere o art. 84, incisos IV e VI, alínea "a", da Constituição, e tendo em vista o disposto nas Leis nos 8.212, de 24 de julho de 1991, e 10.666, de 8 de maio de 2003, DECRETA: Art. 1º Os arts. 4º e 5º do Decreto nº 6.042, de 12 de fevereiro de 2007, passam a vigorar com a seguinte redação: "Art. 4º .......... § 1º Para os fins do disposto no caput, o Ministério da Previdência Social disponibilizará pela rede mundial de computadores - Internet, até 30 de novembro de 2007, o Número de Identificação do Trabalhador - NIT relativo aos benefícios de que trata o inciso I do § 4º do art. 202-A do Regulamento da Previdência Social, referente ao período de 1º de maio de 2004 a 31 de dezembro de 2006, a ser considerado, por empresa, para o cálculo do respectivo FAP. ................................ § 3º A empresa poderá impugnar junto ao Instituto Nacional do Segura Social, no prazo de trinta dias contados da publicação do ato a que se refere o § 2º, a inclusão de benefício decorrente de indevida vinculação." (NR) "Art. 5º ............ .......................... III - do mês de setembro de 2008 quanto à aplicação do art. 202-A do Regulamento da Previdência Social, observado, ainda, o disposto no § 6º do mencionado artigo. ............. " (NR) Art. 2º Este Decreto entra em vigor na data de sua publicação. Brasília, 19 de novembro de 2007; 186º da Independência e 119º da República. LUIZ INÁCIO LULA DA SILVA Luiz Marinho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2026-10-26T03:41:44.654Z</dcterms:created>
  <dcterms:modified xsi:type="dcterms:W3CDTF">2026-10-26T03:41:44.654Z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