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DESENVOLVIMENTO SOCIAL-FDS</w:t>
      </w:r>
    </w:p>
    <w:p>
      <w:r>
        <w:rPr>
          <w:i/>
          <w:iCs/>
          <w:color w:val="666666"/>
        </w:rPr>
        <w:t xml:space="preserve">LEI 8.677 DE 13-07-1993</w:t>
      </w:r>
    </w:p>
    <w:p/>
    <w:p/>
    <w:p>
      <w:r>
        <w:t xml:space="preserve">02 — EMPRESAS MERCANTIS E ATIVIDADES AFINS</w:t>
      </w:r>
    </w:p>
    <w:p/>
    <w:p>
      <w:pPr>
        <w:pStyle w:val="Heading2"/>
      </w:pPr>
      <w:r>
        <w:rPr>
          <w:b/>
          <w:bCs/>
        </w:rPr>
        <w:t xml:space="preserve">Ementa</w:t>
      </w:r>
    </w:p>
    <w:p>
      <w:r>
        <w:t xml:space="preserve">TÍTULO II Das Disposições Finais e Transitórias CAPÍTULO I Das Disposições Finais Art. 52. (Vetado). Art. 53. As alterações contratuais ou estatutárias poderão ser efetivadas por escritura pública ou particular, independentemente da forma adotada no ato constitutivo. Art. 54. A prova da publicidade de atos societários, quando exigida em lei, será feita mediante anotação nos registros da junta comercial à vista da apresentação da folha do Diário Oficial, ou do jornal onde foi feita a publicação, dispensada a juntada da mencionada folha. Art. 55. Compete ao DNRC propor a elaboração da tabela de preços dos serviços pertinentes ao Registro Público de Empresas Mercantis, na parte relativa aos atos de natureza federal, bem como especificar os atos a serem observados pelas juntas comerciais na elaboração de suas tabelas locais. Parágrafo único. As isenções de preços de serviços restringem-se aos casos previstos em lei. Art. 56. Os documentos arquivados pelas juntas comerciais não serão retirados, em qualquer hipótese, de suas dependências, ressalvado o previsto no art. 58 desta lei. Art. 57. Os atos de empresas, após microfilmados ou preservada a sua imagem por meios tecnológicos mais avançados, poderão ser devolvidos pela juntas comerciais, conforme dispuser o regulamento. Art. 58. Os processos em exigência e os documentos deferidos e com a imagem preservada postos à disposição dos interessados e não retirados em 60 (sessenta) dias da publicação do respectivo despacho poderão ser eliminados pelas juntas comerciais, exceto os contratos e suas alterações, que serão devolvidos aos interessados mediante recibo. Art. 59. Expirado o prazo da sociedade celebrada por tempo determinado, esta perderá a proteção do seu nome empresarial. Art. 60. A firma individual ou a sociedade que não proceder a qualquer arquivamento no período de dez anos consecutivos d everá comunicar à junta comercial que deseja manter-se em funcionamento. § 1º Na ausência dessa comunicação, a empresa mercantil será considerada inativa, promovendo a junta comercial o cancelamento do registro, com a perda automática da proteção ao nome empresarial. § 2º A empresa mercantil deverá ser notificada previamente pela junta comercial, mediante comunicação direta ou por edital, para os fins deste artigo. § 3º A junta comercial fará comunicação do cancelamento às autoridades arrecadadoras, no prazo de até dez dias. § 4º A reativação da empresa obedecerá aos mesmos procedimentos requeridos para sua constituição. Art. 61. O fornecimento de informações cadastrais aos órgãos executores do Registro Público de Empresas Mercantis e Atividades Afins desobriga as firmas individuais e sociedades de prestarem idênticas informações a outros órgãos ou entidades das Administrações Federal, Estadual ou Municipal. Parágrafo único. O Departamento Nacional de Registro do Comércio manterá à disposição dos órgãos ou entidades referidos neste artigo os seus serviços de cadastramento de empresas mercantis. Art. 62. As atribuições conferidas às procuradorias pelo art. 28 desta lei serão exercidas, no caso da Junta Comercial do Distrito Federal, pelos assistentes jurídicos em exercício no Departamento Nacional de Registro do Comércio. Art. 63. Os atos levados a arquivamento nas juntas comerciais são dispensados de reconhecimento de firma, exceto quando se tratar de procuração. Parágrafo único. A cópia de documento, autenticada na forma da lei, dispensa nova conferência com o original; poderá, também, a autenticação ser feita pelo cotejo da cópia com o original por servidor a quem o documento seja apresentado. Art. 64. A certidão dos atos de constituição e de alteração de sociedades mercantis, passada pelas juntas comerciais em que foram arquivados, será o documento hábil para a tra nsferência, por transcrição no registro público competente, dos bens com que o subscritor tiver contribuído para a formação ou aumento do capital social. CAPÍTULO II Das Disposições Transitórias Art. 65. As juntas comerciais adaptarão os respectivos regimentos ou regulamentos às disposições desta lei no prazo de 180 (cento e oitenta) dias. Art. 66. (Vetado). Art. 67. Esta lei será regulamentada pelo Poder Executivo no prazo de 90 (noventa) dias e entrará em vigor na data da sua publicação, revogadas as Leis nºs 4.726, de 13 de julho de 1965, 6.939, de 09 de setembro de 1981, 6.054, de 12 de junho de 1974, o § 4º do art. 71 da Lei nº 4.215, de 27 de abril de 1963, acrescentado pela Lei nº 6.884, de 09 de dezembro de 19</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2026-06-17T15:19:49.796Z</dcterms:created>
  <dcterms:modified xsi:type="dcterms:W3CDTF">2026-06-17T15:19:49.796Z</dcterms:modified>
</cp:coreProperties>
</file>

<file path=docProps/custom.xml><?xml version="1.0" encoding="utf-8"?>
<Properties xmlns="http://schemas.openxmlformats.org/officeDocument/2006/custom-properties" xmlns:vt="http://schemas.openxmlformats.org/officeDocument/2006/docPropsVTypes"/>
</file>