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DE AUTARQUIA</w:t>
      </w:r>
    </w:p>
    <w:p>
      <w:r>
        <w:rPr>
          <w:i/>
          <w:iCs/>
          <w:color w:val="666666"/>
        </w:rPr>
        <w:t xml:space="preserve">CARGO DE CARÁTER PERMANENTE</w:t>
      </w:r>
    </w:p>
    <w:p/>
    <w:p/>
    <w:p>
      <w:r>
        <w:t xml:space="preserve">IMPOSTO SOBRE OPERAÇÕES DE CRÉDITO, CÂMBIO E SEGURO OU RELATIVAS A TÍTULOS OU VALORES MOBILIÁRIOS — IOF - ALÍQUOTAS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6.339, DE 03 DE JANEIRO DE 2008 Altera as alíquotas do Imposto sobre Operações de Crédito, Câmbio e Seguro, ou relativas a Títulos ou Valores Mobiliários - IOF. O PRESIDENTE DA REPÚBLICA, no uso das atribuições que lhe conferem os arts. 84, inciso IV, e 153, § 1º, da Constituição, e tendo em vista o disposto na Lei nº 5.143, de 20 de outubro de 1966, no Decreto-Lei nº 1.783, de 18 de abril de 1980, e na Lei nº 8.894, de 21 de junho de 1994, DECRETA: Art. 1º O Decreto nº 6.306, de 14 de dezembro de 2007, passa a vigorar com as seguintes alterações: "Art. 7º ..................... ......... I - .............................. a) ............................. .................................. 2. mutuário pessoa física: 0,0082%; b) ............................. ................................. 2. mutuário pessoa física: 0,0082% ao dia; II - ............................ ................................. b) mutuário pessoa física: 0,0082% ao dia; III - ........................... ................................. b) mutuário pessoa física: 0,0082%; IV - .......................... ................................. b) mutuário pessoa física: 0,0082% ao dia; V - ........................... a) ............................ ................................. 2. mutuário pessoa física: 0,0082%; b) ............................ ................................. 2. mutuário pessoa física: 0,0082% ao dia; ................................ VII - nas operações de financiamento para aquisição de imóveis não residenciais, em que o mutuário seja pessoa física: 0,0082% ao dia. ................................. § 15. Sem prejuízo do disposto no caput, o IOF incide sobre as operações de crédito à alíquota adicional de trinta e oito centésimos por cento, independentemente do prazo da operação, seja o mutuário pessoa física ou pessoa jurídica. § 16. Nas hipóteses de que tratam a alínea "a" do in ciso I, o inciso III, e a alínea "a" do inciso V, o IOF incidirá sobre o somatório mensal dos acréscimos diários dos saldos devedores, à alíquota adicional de que trata o § 15." (NR) "Art. 8º ................... ................................. § 5º Fica instituída, independentemente do prazo da operação, alíquota adicional de trinta e oito centésimos por cento do IOF incidente sobre o valor das operações de crédito de que tratam os incisos I, II, III, IV, V, VI, IX, X, XI, XII, XIV, XVI, XVII, XVIII, XIX e XXI." (NR) "Art. 15. .................. § 1º ......................... I - sobre o valor ingressado no País decorrente de ou destinado a empréstimos em moeda com os prazos médios mínimos de até noventa dias: cinco inteiros e trinta e oito centésimos por cento; ................................. IV - nas operações de câmbio vinculadas à importação de serviços: trinta e oito centésimos por cento; V - nas operações de câmbio vinculadas à exportação de bens e serviços: trinta e oito centésimos por cento; VI - nas operações de câmbio, realizadas por investidor estrangeiro, para aplicações nos mercados financeiros e de capitais na forma regulamentada pelo Conselho Monetário Nacional: zero; VII - nas demais operações de câmbio: trinta e oito centésimos por cento; ......................" (NR) "Art. 22. .................. § 1º ......................... ................................. II - nas operações de seguro de vida e congêneres, de acidentes pessoais e do trabalho, incluídos os seguros obrigatórios de danos pessoais causados por veículos automotores de vias terrestres e por embarcações, ou por sua carga, a pessoas transportadas ou não e excluídas aquelas de que trata a alínea "f" do inciso I: trinta e oito centésimos por cento; III - nas operações de seguros privados de assistência à saúde: dois inteiros e trinta e oito centésimos por cento; IV - nas demais operações de seguro: sete inteiros e trinta e oito centésimos por cento. ......................." (NR) Art. 2º Este Decreto entra em vigor na data de sua publicação, produzindo efeitos em relação às operações contratadas a partir dessa data. Art. 3º Fica revogada a alínea "g" do inciso I do § 1º do art. 22 do Decreto nº 6.306, de 14 de dezembro de 2007. Brasília, 3 de janeiro de 2008; 187º da Independência e 120º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2026-06-17T14:11:46.880Z</dcterms:created>
  <dcterms:modified xsi:type="dcterms:W3CDTF">2026-06-17T14:11:46.880Z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