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DE AUTARQUIA</w:t>
      </w:r>
    </w:p>
    <w:p>
      <w:r>
        <w:rPr>
          <w:i/>
          <w:iCs/>
          <w:color w:val="666666"/>
        </w:rPr>
        <w:t xml:space="preserve">CARGO DE CARÁTER PERMANENTE</w:t>
      </w:r>
    </w:p>
    <w:p/>
    <w:p/>
    <w:p>
      <w:r>
        <w:t xml:space="preserve">IMPOSTO SOBRE OPERAÇÕES DE CRÉDITO, CÂMBIO E SEGURO OU RELATIVAS A TÍTULOS OU VALORES MOBILIÁRIOS — IOF - ALÍQUOTAS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6.339, DE 03 DE JANEIRO DE 2008 Altera as alíquotas do Imposto sobre Operações de Crédito, Câmbio e Seguro, ou relativas a Títulos ou Valores Mobiliários - IOF. O PRESIDENTE DA REPÚBLICA, no uso das atribuições que lhe conferem os arts. 84, inciso IV, e 153, § 1º, da Constituição, e tendo em vista o disposto na Lei nº 5.143, de 20 de outubro de 1966, no Decreto-Lei nº 1.783, de 18 de abril de 1980, e na Lei nº 8.894, de 21 de junho de 1994, DECRETA: Art. 1º O Decreto nº 6.306, de 14 de dezembro de 2007, passa a vigorar com as seguintes alterações: "Art. 7º ..................... ......... I - .............................. a) ............................. .................................. 2. mutuário pessoa física: 0,0082%; b) ............................. ................................. 2. mutuário pessoa física: 0,0082% ao dia; II - ............................ ................................. b) mutuário pessoa física: 0,0082% ao dia; III - ........................... ................................. b) mutuário pessoa física: 0,0082%; IV - .......................... ................................. b) mutuário pessoa física: 0,0082% ao dia; V - ........................... a) ............................ ................................. 2. mutuário pessoa física: 0,0082%; b) ............................ ................................. 2. mutuário pessoa física: 0,0082% ao dia; ................................ VII - nas operações de financiamento para aquisição de imóveis não residenciais, em que o mutuário seja pessoa física: 0,0082% ao dia. ................................. § 15. Sem prejuízo do disposto no caput, o IOF incide sobre as operações de crédito à alíquota adicional de trinta e oito centésimos por cento, independentemente do prazo da operação, seja o mutuário pessoa física ou pessoa jurídica. § 16. Nas hipóteses de que tratam a alínea "a" do in ciso I, o inciso III, e a alínea "a" do inciso V, o IOF incidirá sobre o somatório mensal dos acréscimos diários dos saldos devedores, à alíquota adicional de que trata o § 15." (NR) "Art. 8º ................... ................................. § 5º Fica instituída, independentemente do prazo da operação, alíquota adicional de trinta e oito centésimos por cento do IOF incidente sobre o valor das operações de crédito de que tratam os incisos I, II, III, IV, V, VI, IX, X, XI, XII, XIV, XVI, XVII, XVIII, XIX e XXI." (NR) "Art. 15. .................. § 1º ......................... I - sobre o valor ingressado no País decorrente de ou destinado a empréstimos em moeda com os prazos médios mínimos de até noventa dias: cinco inteiros e trinta e oito centésimos por cento; ................................. IV - nas operações de câmbio vinculadas à importação de serviços: trinta e oito centésimos por cento; V - nas operações de câmbio vinculadas à exportação de bens e serviços: trinta e oito centésimos por cento; VI - nas operações de câmbio, realizadas por investidor estrangeiro, para aplicações nos mercados financeiros e de capitais na forma regulamentada pelo Conselho Monetário Nacional: zero; VII - nas demais operações de câmbio: trinta e oito centésimos por cento; ......................" (NR) "Art. 22. .................. § 1º ......................... ................................. II - nas operações de seguro de vida e congêneres, de acidentes pessoais e do trabalho, incluídos os seguros obrigatórios de danos pessoais causados por veículos automotores de vias terrestres e por embarcações, ou por sua carga, a pessoas transportadas ou não e excluídas aquelas de que trata a alínea "f" do inciso I: trinta e oito centésimos por cento; III - nas operações de seguros privados de assistência à saúde: dois inteiros e trinta e oito centésimos por cento; IV - nas demais operações de seguro: sete inteiros e trinta e oito centésimos por cento. ......................." (NR) Art. 2º Este Decreto entra em vigor na data de sua publicação, produzindo efeitos em relação às operações contratadas a partir dessa data. Art. 3º Fica revogada a alínea "g" do inciso I do § 1º do art. 22 do Decreto nº 6.306, de 14 de dezembro de 2007. Brasília, 3 de janeiro de 2008; 187º da Independência e 120º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2026-10-26T06:02:22.299Z</dcterms:created>
  <dcterms:modified xsi:type="dcterms:W3CDTF">2026-10-26T06:02:22.299Z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