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>
      <w:r>
        <w:rPr>
          <w:b/>
          <w:bCs/>
        </w:rPr>
        <w:t xml:space="preserve">Recurso: </w:t>
      </w:r>
      <w:r>
        <w:t xml:space="preserve">Resp 50153/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BARROS MONTEIRO</w:t>
      </w:r>
    </w:p>
    <w:p/>
    <w:p>
      <w:r>
        <w:t xml:space="preserve">AVÓS PATERNOS E MATERNOS — COMPLEMENTAÇÃO - DEVER PARA COM OS NETOS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397 do Código Civil revogado possui o seguinte teor: "O direito à prestação de alimentos é recíproco entre pais e filhos, e extensivo a todos os ascendentes, recaindo a obrigação nos mais próximos em grau, uns em falta de outros." - Na órbita deste diploma, esta Corte havia pacificado a tese de que, na ação de alimentos proposta por netos contra o avô paterno, seria dispensável a citação dos avós maternos, por não se tratar de litisconsórcio necessário, mas sim, facultativo impróprio. A propósito: "AÇÃO DE ALIMENTOS PROPOSTA POR NETOS CONTRA O AVÔ PATERNO. CITAÇÃO DETERMINADA DOS AVÓS MATERNOS. INOCORRÊNCIA DE LITISCONSÓRCIO PASSIVO NECESSÁRIO. O CREDOR NÃO ESTA IMPEDIDO DE AJUIZAR A AÇÃO APENAS CONTRA UM DOS COOBRIGADOS. NÃO SE PROPONDO A INSTAURAÇÃO DO LITISCONSÓRCIO FACULTATIVO IMPRÓPRIO ENTRE DEVEDORES EVENTUAIS, SUJEITA-SE ELE AS CONSEQÜÊNCIAS DE SUA OMISSÃO. RECURSO ESPECIAL NÃO CONHECIDO." (Resp. 50153/RJ, Rel. Min. BARROS MONTEIRO, publicado no DJ de 14.11.1994) "PROCESSUAL CIVIL E CIVIL. COMPLEMENTAÇÃO DE ALIMENTOS. AÇÃO PROPOSTA CONTRA AVÔ PATERNO. LEGITIMIDADE. AUSÊNCIA DE LITISCONSÓRCIO NECESSÁRIO COM OS AVÓS MATERNOS. DISSÍDIO NÃO DEMONSTRADO. PRECEDENTES. ORIENTAÇÃO DA TURMA. RECURSO NÃO CONHECIDO." (Resp 261772/SP, Rel. Min. SÁLVIO DE FIGUEIREDO TEIXEIRA, publicado no DJ de 20.11.2000). - A questão debatida consiste em saber se o art. 1698 do Código Civil de 2002 tem o condão de modificar a interpretação pretoriana firmada sob re o art. 397 do Código Civil revogado. - Eis a nova redação: "Art. 1698. Se o parente, que deve alimentos em primeiro lugar, não estiver em condições de suportar totalmente o encargo, serão chamados a concorrer os de grau imediato; sendo várias as pessoas obrigadas a prestar alimentos, todas devem concorrer na proporção dos respectivos recursos, e, intentada ação contra uma delas, poderão as demais ser chamadas a integrar a lide." - Em primeira análise, a interpretação literal do dispositivo parece conceder uma faculdade ao autor da ação de alimentos de trazer para o pólo passivo os avós paternos e/ou os avós maternos de acordo com a sua livre escolha. Todavia, essa não representa a melhor exegese. - É sabido que a obrigação de prestar alimentos aos filhos é, originariamente, de ambos os pais, sendo transferida aos avós subsidiariamente, em caso de inadimplemento, em caráter complementar e sucessivo. - Neste contexto, mais acertado o entendimento de que a obrigação subsidiária - em caso de inadimplemento da principal - deve ser diluída entre os avós paternos e maternos na medida de seus recursos, diante de sua divisibilidade e possibilidade de fracionamento. - Isso se justifica, pois a necessidade alimentar não deve ser pautada por quem paga, mas sim por quem recebe, representando para o alimentado, maior provisionamento tantos quantos réus houver no pólo passivo da demanda. - Note-se que esse entendimento está alinhavado com outros julgados desta Corte, "verbis": "CIVIL. FAMÍLIA. ALIMENTOS. RESPONSABILIDADE COMPLEMENTAR DOS AVÓS. Não é só e só porque o pai deixa de adimplir a obrigação alimentar devida aos seus filhos que sobre os avós (pais do alimentante originário) deve recair a responsabilidade pelo seu cumprimento integral, na mesma quantificação da pensão devida pelo pai. Os avós podem ser instados a pagar alimentos aos netos por obrigação própria, complementar e/ou s ucessiva, mas não solidária. Na hipótese de alimentos complementares, tal como no caso, a obrigação de prestá-los se dilui entre todos os avós, paternos e maternos, associada à responsabilidade primária dos pais de alimentarem os seus filhos. Recurso especial parcialmente conhecido e parcialmente provido, para reduzir a pensão em 50% do que foi arbitrado pela Corte de origem." (Resp. 366837/RJ, Relator p/ Acórdão Ministro CESAR ASFOR ROCHA publicado no DJ de 22.09.2003). "CIVIL. ALIMENTOS. RESPONSABILIDADE DOS AVÓS. ALIMENTOS PROVISÓRIOS. TERMO FINAL. TRÂNSITO EM JULGADO. 1. A orientação pretoriana é no sentido de que havendo fixação de alimentos provisórios, na forma do disposto no art. 13, § 3º, da Lei 5.478, de 1968, serão eles devidos até decisão final (trânsito em julgado). 2. A responsabilidade dos avós quantos aos alimentos é complementar e deve ser diluída entre todos eles (paternos e maternos). 3. Recurso especial conhecido e parcialmente provido para estabelecer que, até o trânsito em julgado, o pensionamento deverá ser no valor estabelecido provisoriamente, reduzido em 50% (cinqüenta por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À luz do novo Código Civil, frustrada a obrigação alimentar principal, de responsabilidade dos pais, a obrigação subsidiária deve ser diluída entre os avós paternos e maternos na medida de seus recursos, diante de sua divisibilidade e possibilidade de fracionamento. - A necessidade alimentar não deve ser pautada por quem paga, mas sim por quem recebe, representando para o alimentado maior provisionamento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2026-09-10T23:22:18.651Z</dcterms:created>
  <dcterms:modified xsi:type="dcterms:W3CDTF">2026-09-10T23:22:18.651Z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