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Resp 50153/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BARROS MONTEIRO</w:t>
      </w:r>
    </w:p>
    <w:p/>
    <w:p>
      <w:r>
        <w:t xml:space="preserve">AVÓS PATERNOS E MATERNOS — COMPLEMENTAÇÃO - DEVER PARA COM OS NETOS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397 do Código Civil revogado possui o seguinte teor: "O direito à prestação de alimentos é recíproco entre pais e filhos, e extensivo a todos os ascendentes, recaindo a obrigação nos mais próximos em grau, uns em falta de outros." - Na órbita deste diploma, esta Corte havia pacificado a tese de que, na ação de alimentos proposta por netos contra o avô paterno, seria dispensável a citação dos avós maternos, por não se tratar de litisconsórcio necessário, mas sim, facultativo impróprio. A propósito: "AÇÃO DE ALIMENTOS PROPOSTA POR NETOS CONTRA O AVÔ PATERNO. CITAÇÃO DETERMINADA DOS AVÓS MATERNOS. INOCORRÊNCIA DE LITISCONSÓRCIO PASSIVO NECESSÁRIO. O CREDOR NÃO ESTA IMPEDIDO DE AJUIZAR A AÇÃO APENAS CONTRA UM DOS COOBRIGADOS. NÃO SE PROPONDO A INSTAURAÇÃO DO LITISCONSÓRCIO FACULTATIVO IMPRÓPRIO ENTRE DEVEDORES EVENTUAIS, SUJEITA-SE ELE AS CONSEQÜÊNCIAS DE SUA OMISSÃO. RECURSO ESPECIAL NÃO CONHECIDO." (Resp. 50153/RJ, Rel. Min. BARROS MONTEIRO, publicado no DJ de 14.11.1994) "PROCESSUAL CIVIL E CIVIL. COMPLEMENTAÇÃO DE ALIMENTOS. AÇÃO PROPOSTA CONTRA AVÔ PATERNO. LEGITIMIDADE. AUSÊNCIA DE LITISCONSÓRCIO NECESSÁRIO COM OS AVÓS MATERNOS. DISSÍDIO NÃO DEMONSTRADO. PRECEDENTES. ORIENTAÇÃO DA TURMA. RECURSO NÃO CONHECIDO." (Resp 261772/SP, Rel. Min. SÁLVIO DE FIGUEIREDO TEIXEIRA, publicado no DJ de 20.11.2000). - A questão debatida consiste em saber se o art. 1698 do Código Civil de 2002 tem o condão de modificar a interpretação pretoriana firmada sob re o art. 397 do Código Civil revogado. - Eis a nova redação: "Art. 1698. Se o parente, que deve alimentos em primeiro lugar, não estiver em condições de suportar totalmente o encargo, serão chamados a concorrer os de grau imediato; sendo várias as pessoas obrigadas a prestar alimentos, todas devem concorrer na proporção dos respectivos recursos, e, intentada ação contra uma delas, poderão as demais ser chamadas a integrar a lide." - Em primeira análise, a interpretação literal do dispositivo parece conceder uma faculdade ao autor da ação de alimentos de trazer para o pólo passivo os avós paternos e/ou os avós maternos de acordo com a sua livre escolha. Todavia, essa não representa a melhor exegese. - É sabido que a obrigação de prestar alimentos aos filhos é, originariamente, de ambos os pais, sendo transferida aos avós subsidiariamente, em caso de inadimplemento, em caráter complementar e sucessivo. - Neste contexto, mais acertado o entendimento de que a obrigação subsidiária - em caso de inadimplemento da principal - deve ser diluída entre os avós paternos e maternos na medida de seus recursos, diante de sua divisibilidade e possibilidade de fracionamento. - Isso se justifica, pois a necessidade alimentar não deve ser pautada por quem paga, mas sim por quem recebe, representando para o alimentado, maior provisionamento tantos quantos réus houver no pólo passivo da demanda. - Note-se que esse entendimento está alinhavado com outros julgados desta Corte, "verbis": "CIVIL. FAMÍLIA. ALIMENTOS. RESPONSABILIDADE COMPLEMENTAR DOS AVÓS. Não é só e só porque o pai deixa de adimplir a obrigação alimentar devida aos seus filhos que sobre os avós (pais do alimentante originário) deve recair a responsabilidade pelo seu cumprimento integral, na mesma quantificação da pensão devida pelo pai. Os avós podem ser instados a pagar alimentos aos netos por obrigação própria, complementar e/ou s ucessiva, mas não solidária. Na hipótese de alimentos complementares, tal como no caso, a obrigação de prestá-los se dilui entre todos os avós, paternos e maternos, associada à responsabilidade primária dos pais de alimentarem os seus filhos. Recurso especial parcialmente conhecido e parcialmente provido, para reduzir a pensão em 50% do que foi arbitrado pela Corte de origem." (Resp. 366837/RJ, Relator p/ Acórdão Ministro CESAR ASFOR ROCHA publicado no DJ de 22.09.2003). "CIVIL. ALIMENTOS. RESPONSABILIDADE DOS AVÓS. ALIMENTOS PROVISÓRIOS. TERMO FINAL. TRÂNSITO EM JULGADO. 1. A orientação pretoriana é no sentido de que havendo fixação de alimentos provisórios, na forma do disposto no art. 13, § 3º, da Lei 5.478, de 1968, serão eles devidos até decisão final (trânsito em julgado). 2. A responsabilidade dos avós quantos aos alimentos é complementar e deve ser diluída entre todos eles (paternos e maternos). 3. Recurso especial conhecido e parcialmente provido para estabelecer que, até o trânsito em julgado, o pensionamento deverá ser no valor estabelecido provisoriamente, reduzido em 50% (cinqüenta por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À luz do novo Código Civil, frustrada a obrigação alimentar principal, de responsabilidade dos pais, a obrigação subsidiária deve ser diluída entre os avós paternos e maternos na medida de seus recursos, diante de sua divisibilidade e possibilidade de fracionamento. - A necessidade alimentar não deve ser pautada por quem paga, mas sim por quem recebe, representando para o alimentado maior provisionamento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2026-06-17T15:26:09.611Z</dcterms:created>
  <dcterms:modified xsi:type="dcterms:W3CDTF">2026-06-17T15:26:09.611Z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