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>
      <w:r>
        <w:rPr>
          <w:b/>
          <w:bCs/>
        </w:rPr>
        <w:t xml:space="preserve">Julgado em: </w:t>
      </w:r>
      <w:r>
        <w:t xml:space="preserve">14/05/2007</w:t>
      </w:r>
    </w:p>
    <w:p/>
    <w:p>
      <w:r>
        <w:t xml:space="preserve">SÓCIO-GERENTE — MERO INADIMPLEMENTO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observa do acórdão recorrido (fl.), não ficou comprovado nos autos a ocorrência de dissolução irregular ou a prática de ato com excesso de poder, infração à lei, contrato social ou estatuto. - Assim, concluir de forma diversa demanda o revolvimento do conjunto fático-probatório constante dos autos, o que encontra óbice no constante na Súm. 7/STJ. Nesse sentido: "TRIBUTÁRIO. AGRAVO REGIMENTAL. AGRAVO DE INSTRUMENTO. DECISÃO AGRAVADA. FUNDAMENTO INATACADO. SÚMULA 182/STJ. AUSÊNCIA DE PREQUESTIONAMENTO. SÚMULAS 282 e 356/STF. REDIRECIONAMENTO DA EXECUÇÃO. SÓCIOS. RESPONSÁVEL TRIBUTÁRIO. SÚMULAS 7 E 83/STJ. (...) 4. Inexistindo prova de que houve dissolução irregular da empresa ou de que o representante da sociedade agiu com excesso de mandato ou infringiu lei ou o contrato social, não há que se direcionar para ele a execução. 5. "Não se conhece de recurso especial pela divergência, quando a orientação do Tribunal se firmou no mesmo sentido da decisão recorrida" (Súmula 83/STJ). 6. "A pretensão de simples reexame de prova não enseja recurso especial" (Súmula 7/STJ). 7. Agravo regimental improvido." (AgRg no Ag 858.036/SP, Rel. Ministro CASTRO MEIRA, SEGUNDA TURMA, julgado em 15.05.2007, DJ 25.05.2007 p. 395) "PROCESSUAL CIVIL. EXECUÇÃO FISCAL. DISSOLUÇÃO IRREGULAR. REDIRECIONAMENTO DA EXECUÇÃO PARA O SÓCIO-GERENTE. CONSTATAÇÃO. MATÉRIA FÁTICO-PROBATÓRIA. SÚMULA N.º 07/STJ. PRESCRIÇÃO. INOCORRÊNCIA. 1. O redirecionamento da execução fiscal, e seus consectários legais, para o sócio-gerente da empresa, somente é cabível quando reste demonstrado que este agiu com excesso de poderes, infração à lei ou contra o estatuto, ou na hipótese de dissolução irregular da empresa. Precedentes: RESP n.º 738.513/SC, deste relator, DJ de 18.10.2005; REsp n.º 513.912/MG, Rel. Min. Peçanha Martins, DJ de 01/08/2005; REsp n.º 704.502/RS, Rel. Min. José Delgado, DJ de 02/05/2005; EREsp n.º 422.732/RS, Rel. Min. João Otávio de Noronha, DJ de 09/05/2005; e AgRg nos EREsp n.º 471.107/MG, deste relator, DJ de 25/10/2004. (...)" - .......................... - Com essas considerações, NEGO PROVIMENTO AO RECURSO ESPECIAL. - É o voto. Ac. de 25-03-2008 DJ de 07-04-2008, pág. 1 (Reg. nº 2006/0236690-5) Arquivo do EMFOR, STJ/N 7192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inadimplemento da obrigação tributária não caracteriza infração à lei, de modo a ensejar a redirecionamento da execução para a pessoa dos sócios. - Inexistindo prova de que houve dissolução irregular da empresa ou de que o representante da sociedade agiu com excesso de mandato ou infringiu lei ou o contrato social, não há que se direcionar para ele 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2026-10-26T05:59:49.810Z</dcterms:created>
  <dcterms:modified xsi:type="dcterms:W3CDTF">2026-10-26T05:59:49.810Z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