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CÓDIGO DE ÉTICA E DISCIPLINA</w:t>
      </w:r>
    </w:p>
    <w:p/>
    <w:p>
      <w:r>
        <w:rPr>
          <w:b/>
          <w:bCs/>
        </w:rPr>
        <w:t xml:space="preserve">Recurso: </w:t>
      </w:r>
      <w:r>
        <w:t xml:space="preserve">REsp 243.762-</w:t>
      </w:r>
    </w:p>
    <w:p/>
    <w:p>
      <w:r>
        <w:t xml:space="preserve">CONTRATO DE COMPRA E VENDA — SE REPRESENTA TÍTULO HÁBIL A ENSEJAR EXECUÇÃO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Desde já, pode-se afirmar que não merece reforma a sentença, porquanto andou bem a magistrada singular ao afastar a aventada inexigibilidade da nota promissória. - Com efeito, a nota promissória foi emitida como garantia de uma obrigação representada por um contrato de compra e venda. - Não obstante, a argumentação expendida pelo apelante, a vinculação da cártula a contrato não tem o condão de afastar a autonomia desta, salvo quando se tratar de contrato de abertura de crédito em conta corrente, o que está longe de ser o caso retratado nos autos. - O entendimento resta bem sintetizado no seguinte excerto que se extrai do REsp 243.762-SC, que teve como relator o Min. Eduardo Ribeiro: "Admitem a doutrina e a jurisprudência que pode ser discutida a "causa debendi" das cambiais, ao menos quando o litígio se trave entre as partes originárias. Deste modo, evidenciando-se que determinada nota promissória foi emitida em razão de certo negócio, será afetada por decisão pertinente ao contrato de que derivou. Daí não se segue que o simples fato da vinculação retire a força própria do título. Em verdade, dificilmente será imaginável hipótese de emissão de promissória que não se ligue a algum negócio. Dessa causa, no entanto, abstrai-se no sentido de que ao credor basta exibir o título. Caberá ao devedor a prova de descumprimento ou invalidade do contrato que lhe deu origem". - Analisando a nota promissória ligada a contrato, ensin a FRAN MARTINS que ela "encerra, por natureza, um direito abstrato. Assim sendo, o título se desprende da causa que lhe deu origem e por tal razão pode, vencido e não pago, o portador executar o emitente baseado apenas no título. Acontece, entretanto, que, muitas vezes, a emissão de notas promissórias é uma condição de um contrato original. A existência do título fica, assim, presa ao cumprimento do contrato, de que resultou a promissória como uma condição para a perfeição daquele. Em tais casos é admissível a oposição do devedor ao pagamento pelo não cumprimento do contrato original. A defesa se enquadra no princípio de que o réu tem direito pessoal contra o autor (...). Para comprovar esse direito poderá o réu invocar a causa da obrigação, ou seja, o contrato de que a emissão do título era condição" (Título de crédito. 4. ed. Rio de Janeiro: Forense, 1985. vol. I, p. 396). - Portanto, do escólio acima transcrito, extrai-se que a ausência de autonomia do título de crédito tem por conseqüência a possibilidade de serem opostas exceções ao cumprimento da obrigação contida na cartular, mas não a sua descaracterização como título de crédito e, conseqüentemente, como título executivo hábil a embasar processo de execução. - ......................... - Feita essa análise e concluindo por entender que a simples vinculação da nota promissória a contrato não a descaracteriza como título executivo, e reputando totalmente infundadas as alegações no que tange os juros moratórios, voto no sentido de negar provimento ao presente recurso. Ac. de 25-07-2007 DJ de 03-08-2007 Arquivo do EMFOR, TJPR/N 7210 EMENTÁRIO FORENSE. Junho, 2008. Ano LX. Nº 715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simples circunstância da nota promissória ter sua emissão vinculada a um contrato não lhe retira a característica de ser título de crédito. - Por outro lado, a ausência de autonomia do título de crédito tem por conseqüência a possibilidade de serem opostas exceções ao cumprimento da obrigação contida na cartular, mas não implica sua descaracterização como título de crédito e, conseqüentemente, como título executivo hábil a embasar processo de execução.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2026-10-26T02:48:56.524Z</dcterms:created>
  <dcterms:modified xsi:type="dcterms:W3CDTF">2026-10-26T02:48:56.524Z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