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/>
    <w:p>
      <w:r>
        <w:t xml:space="preserve">DECRETO 6.306 DE 14-12-2008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6.391, DE 12 DE MARÇO DE 2008 Altera o Decreto nº 6.306, de 14 de dezembro de 2007, que regulamenta o Imposto sobre Operações de Crédito, Câmbio e Seguro, ou relativas a Títulos ou Valores Mobiliários - IOF. O PRESIDENTE DA REPÚBLICA, no uso das atribuições que lhe conferem os arts. 84, inciso IV, e 153, § 1º, da Constituição, e tendo em vista o disposto na Lei nº 5.143, de 20 de outubro de 1966, no Decreto-Lei nº 1.783, de 18 de abril de 1980, e na Lei nº 8.894, de 21 de junho de 1994, DECRETA: Art. 1º O Decreto nº 6.306, de 14 de dezembro de 2007, passa a vigorar com as seguintes alterações: "Art.7º .................... ................................. § 1º O IOF, cuja base de cálculo não seja apurada por somatório de saldos devedores diários, não excederá o valor resultante da aplicação da alíquota diária a cada valor de principal, prevista para a operação, multiplicada por trezentos e sessenta e cinco dias, acrescida da alíquota adicional de que trata o § 15, ainda que a operação seja de pagamento parcelado. .................................. § 17. Nas negociações de que trata o § 7º não se aplica a alíquota adicional de que trata o § 15, exceto se houver entrega ou colocação de novos valores à disposição do interessado." (NR) "Art. 8º ................... ................................. § 5º Fica instituída, independentemente do prazo da operação, alíquota adicional de trinta e oito centésimos por cento do IOF incidente sobre o valor das operações de crédito de que tratam os incisos I, II, IV, V, VI, IX, X, XI, XII, XIV, XVI, XVIII, XIX e XXI." (NR) "Art.15. ................... § 1º ....................... ................................. IV - nas operações de câmbio relativas ao pagamento de importação de serviços: trinta e oito centésimos por cento; V - nas operações de câmbio relativas ao ingresso, no País, de receitas de exportação de bens e serviços: zero; ........... ...................... VIII - nas operações de câmbio, de transferências do e para o exterior, relativas a aplicações de fundos de investimento no mercado internacional, nos limites e condições fixados pela Comissão de Valores Mobiliários - CVM: zero; IX - nas operações de câmbio, liquidadas a partir de 17 de março de 2008, relativas a transferências do e para o exterior de recursos para aplicação no País, por investidor estrangeiro, em renda variável realizada em bolsa de valores ou em bolsa de mercadorias e futuros, na forma regulamentada pelo Conselho Monetário Nacional - CMN, excetuadas operações com derivativos que resultem em rendimentos predeterminados: zero; X - nas liquidações de operações de câmbio para ingresso de recursos no País, realizadas por investidor estrangeiro, a partir de 17 de março de 2008, para aplicação no mercado financeiro e de capitais, excetuadas as operações de que tratam os incisos IX e XIII: um inteiro e cinco décimos por cento; XI - nas liquidações de operações de câmbio para fins de retorno de recursos aplicados por investidor estrangeiro no mercado financeiro e de capitais, nas operações de que trata o inciso X, ainda que ingressados antes de 17 de março de 2008: zero; XII - nas liquidações de operações de câmbio para remessa de juros sobre o capital próprio e dividendos recebidos por investidor estrangeiro, referentes às aplicações de que tratam os incisos IX, X e XIII, ainda que realizadas antes de 17 de março de 2008: zero; XIII - nas liquidações de operações de câmbio para ingresso de recursos no País, a partir de 17 de março de 2008, para aquisição de ações, por investidor estrangeiro, em oferta pública registrada na Comissão de Valores Mobiliários ou para a subscrição de ações, desde que, nos dois casos, as companhias emissoras tenham registro para negociação das ações em bolsas de valores: zero; XIV - nas operações de câmbio realizadas por empresas de transporte aéreo internacional, domiciliadas no exterior , para remessa de recursos originados de suas receitas locais: zero; XV - nas operações de câmbio realizadas por instituição bancária para fins de repasse, no País, de recursos obtidos no exterior, liquidadas a partir de 17 de março de 2008: zero; XVI - nas operações de câmbio relativas a ingresso de moeda estrangeira para cobertura de gastos efetuados no País com utilização de cartão de crédito emitido no exterior: zero; XVII - na operação de compra de moeda estrangeira por instituição autorizada a operar no mercado de câmbio, contratada simultaneamente com uma operação de venda, excl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2026-07-28T03:20:10.477Z</dcterms:created>
  <dcterms:modified xsi:type="dcterms:W3CDTF">2026-07-28T03:20:10.477Z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