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/>
    <w:p>
      <w:r>
        <w:t xml:space="preserve">VEÍCULO AUTOMOTIVO — PROCEDIMENTO NA OPERAÇÃO DE ARRENDAMENTO MERCANTIL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11.649, DE 04 ABRIL DE 2008 Dispõe sobre procedimento na operação de arrendamento mercantil de veículo automotivo (leasing), e dá outras providências. O PRESIDENTE DA REPÚBLICA, Faço saber que o Congresso Nacional decreta e eu sanciono a seguinte Lei: Art. 1º Nos contratos de arrendamento mercantil de veículos automotivos, após a quitação de todas as parcelas vencidas e vincendas, das obrigações pecuniárias previstas em contrato, e do envio ao arrendador de comprovante de pagamento dos IPVAs e dos DPVATs, bem como das multas pagas nas esferas Federal, Estaduais e Municipais, documentos esses acompanhados de carta na qual a arrendatária manifesta formalmente sua opção pela compra do bem, exigida pela Lei nº 6.099, de 12 de setembro de 1974, a sociedade de arrendamento mercantil, na qualidade de arrendadora, deverá, no prazo de até trinta dias úteis, após recebimento destes documentos, remeter ao arrendatário: I - o documento único de transferência (DUT) do veículo devidamente assinado pela arrendadora, a fim de possibilitar que o arrendatário providencie a respectiva transferência de propriedade do veículo junto ao departamento de trânsito do Estado; II - a nota promissória vinculada ao contrato e emitida pelo arrendatário, se houver, com o devido carimbo de "liquidada" ou "sem efeito", bem como o termo de quitação do respectivo contrato de arrendamento mercantil (leasing). Parágrafo único. Considerar-se-á como nula de pleno direito qualquer cláusula contratual relativa à operação de arrendamento mercantil de veículo automotivo que disponha de modo contrário ao disposto neste artigo. Art. 2º O descumprimento do disposto no art. 1º sujeitará a parte infratora, sociedade de arrendamento mercantil ou arrendatário, ao pagamento de multa equivalente a dois por cento do valor da venda do bem, podendo a parte credora cobrá-la por meio de processo de execução. Art. 3º Esta Lei ent ra em vigor na data de sua publicação, produzindo efeitos após decorridos sessenta dias. Brasília, 4 de abril de 2008; 187º da Independência e 120º da República. LUIZ INÁCIO LULA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2026-10-26T02:43:42.198Z</dcterms:created>
  <dcterms:modified xsi:type="dcterms:W3CDTF">2026-10-26T02:43:42.198Z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