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6.420 DE 01-04-2008</w:t>
      </w:r>
    </w:p>
    <w:p/>
    <w:p/>
    <w:p>
      <w:r>
        <w:t xml:space="preserve">03. PLANOS DE BENEFÍCIOS DA PREVIDÊNCIA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 DAS PRESTAÇÕES EM GERAL Seção I Das Espécies de Prestações Art. 18. O Regime Geral de Previdência Social compreende as seguintes prestações, devidas inclusive em razão de eventos decorrentes de acidente do trabalho, expressas em benefícios e serviços: I - quanto ao segurado: a) aposentadoria por invalidez; b) aposentadoria por idade; c) aposentadoria por tempo de contribuição; (Redação dada pela Lei Complementar nº 123 de 2006) d) aposentadoria especial; e) auxílio-doença; f) salário-família; g) salário-maternidade; h) auxílio-acidente; i) (Revogada pela Lei nº 8.870 de 1994) II - quanto ao dependente: a) pensão por morte; b) auxílio-reclusão; III - quanto ao segurado e dependente: a) (Revogada pela Lei nº 9.032 de 1995) b) serviço social; c) reabilitação profissional. § 1º Somente poderão beneficiar-se do auxílio-acidente os segurados incluídos nos incisos I, VI e VII do art. 11 desta Lei. (Redação dada pela Lei nº 9.032 de 1995) § 2º O aposentado pelo Regime Geral de Previdência Social-RGPS que permanecer em atividade sujeita a este Regime, ou a ele retornar, não fará jus a prestação alguma da Previdência Social em decorrência do exercício dessa atividade, exceto ao salário-família e à reabilitação profissional, quando empregado. (Redação dada pela Lei nº 9.528 de 1997) § 3º O segurado contribuinte individual, que trabalhe por conta própria, sem relação de trabalho com empresa ou equiparado, e o segurado facultativo que contribuam na forma do § 2º do art. 21 da Lei nº 8.212 de 24 de julho de 199nº 0 não farão jus à aposentadoria por tempo de contribuição. (Incluído pela Lei Complementar nº 123 de 2006) Art. 19. Acidente do trabalho é o que ocorre pelo exercíci o do trabalho a serviço da empresa ou pelo exercício do trabalho dos segurados referidos no inciso VII do art. 11 desta Lei, provocando lesão corporal ou perturbação funcional que cause a morte ou a perda ou redução, permanente ou temporária, da capacidade para o trabalho. § 1º A empresa é responsável pela adoção e uso das medidas coletivas e individuais de proteção e segurança da saúde do trabalhador. § 2º Constitui contravenção penal, punível com multa, deixar a empresa de cumprir as normas de segurança e higiene do trabalho. § 3º É dever da empresa prestar informações pormenorizadas sobre os riscos da operação a executar e do produto a manipular. § 4º O Ministério do Trabalho e da Previdência Social fiscalizará e os sindicatos e entidades representativas de classe acompanharão o fiel cumprimento do disposto nos parágrafos anteriores, conforme dispuser o Regulamento. Art. 20. Consideram-se acidente do trabalho, nos termos do artigo anterior, as seguintes entidades mórbidas: I - doença profissional, assim entendida a produzida ou desencadeada pelo exercício do trabalho peculiar a determinada atividade e constante da respectiva relação elaborada pelo Ministério do Trabalho e da Previdência Social; II - doença do trabalho, assim entendida a adquirida ou desencadeada em função de condições especiais em que o trabalho é realizado e com ele se relacione diretamente, constante da relação mencionada no inciso I. § 1º Não são consideradas como doença do trabalho: a) a doença degenerativa; b) a inerente a grupo etário; c) a que não produza incapacidade laborativa; d) a doença endêmica adquirida por segurado habitante de região em que ela se desenvolva, salvo comprovação de que é resultante de exposição ou contato direto determinado pela natureza do trabalho. § 2º Em caso excepcional, constatando-se que a doença não inclu ída na relação prevista nos incisos I e II deste artigo resultou das condições especiais em que o trabalho é executado e com ele se relaciona diretamente, a Previdência Social deve considerá-la acidente do trabalho. Art. 21. Equiparam-se também ao acidente do trabalho, para efeitos desta Lei: I - o acidente ligado ao trabalho que, embora não tenha sido a causa única, haja contribuído diretamente para a morte do segurado, para redução ou perda da sua capacidade para o trabalho, ou produzido lesão que exija atenção médica para a sua recuperação; II - o acidente sofrido pelo segurado no local e no horário do trabalho, em conseqüência de: a) ato de agressão, sabotagem ou terrorismo praticado por terceiro ou companheiro de trabalho; b) ofensa física intencional, inclusive de terceiro, por motivo de disputa relacionada ao trabalho; c) ato de imprudência, de negligência ou de imperícia de terceiro ou de companheiro de trabalho; d) ato de pessoa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2026-07-28T04:27:45.075Z</dcterms:created>
  <dcterms:modified xsi:type="dcterms:W3CDTF">2026-07-28T04:27:45.075Z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