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>
      <w:r>
        <w:rPr>
          <w:b/>
          <w:bCs/>
        </w:rPr>
        <w:t xml:space="preserve">Recurso: </w:t>
      </w:r>
      <w:r>
        <w:t xml:space="preserve">re 28</w:t>
      </w:r>
    </w:p>
    <w:p/>
    <w:p>
      <w:r>
        <w:t xml:space="preserve">06. PLANOS DE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V Do Auxílio-Doença Art. 59. O auxílio-doença será devido ao segurado que, havendo cumprido, quando for o caso, o período de carência exigido nesta Lei, ficar incapacitado para o seu trabalho ou para a sua atividade habitual por mais de 15 (quinze) dias consecutivos. Parágrafo único. Não será devido auxílio-doença ao segurado que se filiar ao Regime Geral de Previdência Social já portador da doença ou da lesão invocada como causa para o benefício, salvo quando a incapacidade sobrevier por motivo de progressão ou agravamento dessa doença ou lesão. Art. 60. O auxílio-doença será devido ao segurado empregado a contar do décimo sexto dia do afastamento da atividade, e, no caso dos demais segurados, a contar da data do início da incapacidade e enquanto ele permanecer incapaz. (Redação dada pela Lei nº 9.876 de 26.11.99) § 1º Quando requerido por segurado afastado da atividade por mais de 30 (trinta) dias, o auxílio-doença será devido a contar da data da entrada do requerimento. § 2º (Revogado pela Lei nº 9.032 de 1995) § 3º Durante os primeiros quinze dias consecutivos ao do afastamento da atividade por motivo de doença, incumbirá à empresa pagar ao segurado empregado o seu salário integral. (Redação dada pela Lei nº 9.876 de 26.11.99) § 4º A empresa que dispuser de serviço médico, próprio ou em convênio, terá a seu cargo o exame médico e o abono das faltas correpondentes ao período referido no § 3º, somente devendo encaminhar o segurado à perícia médica da Previdência Social quando a incapacidade ultrapassar 15 (quinze) dias. Art. 61. O auxílio-doença, inclusive o decorrente de acidente do trabalho, consistirá numa renda mensal correspondente a 91% (noventa e um por cento) do salário-de-benefício, observado o disposto na Seção III, especialmente no art. 33 desta Lei. (Redação dada pela Lei nº 9.032 de 1995) Art. 62. O segurado em goz o de auxílio-doença, insusceptível de recuperação para sua atividade habitual, deverá submeter-se a processo de reabilitação profissional para o exercício de outra atividade. Não cessará o benefício até que seja dado como habilitado para o desempenho de nova atividade que lhe garanta a subsistência ou, quando considerado não-recuperável, for aposentado por invalidez. Art. 63. O segurado empregado em gozo de auxílio-doença será considerado pela empresa como licenciado. Parágrafo único. A empresa que garantir ao segurado licença remunerada ficará obrigada a pagar-lhe durante o período de auxílio-doença a eventual diferença entre o valor deste e a importância garantida pela licença. Art. 64. (Revogado pela Lei nº 9.032 de 1995) Subseção VI Do Salário-Família Art. 65. O salário-família será devido, mensalmente, ao segurado empregado, exceto ao doméstico, e ao segurado trabalhador avulso, na proporção do respectivo número de filhos ou equiparados nos termos do § 2º do art. 16 desta Lei, observado o disposto no art. 66. Parágrafo único. O aposentado por invalidez ou por idade e os demais aposentados com 65 (sessenta e cinco) anos ou mais de idade, se do sexo masculino, ou 60 (sessenta) anos ou mais, se do feminino, terão direito ao salário-família, pago juntamente com a aposentadoria. Art. 66. O valor da cota do salário-família por filho ou equiparado de qualquer condição, até 14 (quatorze) anos de idade ou inválido de qualquer idade é de: I - Cr$ 1.360,00 (um mil trezentos e sessenta cruzeiros) , para o segurado com remuneração mensal não superior a Cr$ 51.000,00 (cinqüenta e um mil cruzeiros); (*)Nota: Valores atualizados pela Portaria MPAS nº 4.479 de 4.6.98 a partir de 1º.6.98, para respectivamente, R$ 8,65 (oito reais e sessenta e cinco centavos) e R$ 324, 45 (trezentos e vinte e quatro reais e quarenta e cinco centavos). II - Cr$ 170,00 (cento e se tenta cruzeiros), para o segurado com remuneração mensal superior a Cr$ 51.000,00 (cinqüenta e um mil cruzeiros). (*)Nota: Valores atualizados pela Portaria MPAS nº 4.479 de 4.6.98 a partir de 1º.6.98, para respectivamente, R$ 1,07 (um real e sete centavos) e R$ 324, 45 (trezentos e vinte e quatro reais e quarenta e cinco centavos). Art. 67. O pagamento do salário-família é condicionado à apresentação da certidão de nascimento do filho ou da documentação relativa ao equiparado ou ao inválido, e à apresentação anual de atestado de vacinação obrigatória e de comprovação de freqüência à escola do filho ou equiparado, nos termos do regulamento. (Redação dada pela Lei nº 9.876 de 26.11.99) Art. 68. As cotas do salário-família serão pagas pela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2026-07-28T02:14:41.260Z</dcterms:created>
  <dcterms:modified xsi:type="dcterms:W3CDTF">2026-07-28T02:14:41.260Z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