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PROCESSO CIVIL</w:t>
      </w:r>
    </w:p>
    <w:p>
      <w:r>
        <w:rPr>
          <w:i/>
          <w:iCs/>
          <w:color w:val="666666"/>
        </w:rPr>
        <w:t xml:space="preserve">LEI 11.672 DE 08-05-2008</w:t>
      </w:r>
    </w:p>
    <w:p/>
    <w:p>
      <w:r>
        <w:rPr>
          <w:b/>
          <w:bCs/>
        </w:rPr>
        <w:t xml:space="preserve">Recurso: </w:t>
      </w:r>
      <w:r>
        <w:t xml:space="preserve">habeas corpus .</w:t>
      </w:r>
    </w:p>
    <w:p/>
    <w:p>
      <w:r>
        <w:t xml:space="preserve">LEI 5.869 DE 11-01-1973 — CPC - ART. 543-C - PROCEDIMENTO PARA JULGAMENTO DE RECURSOS REPETITIVOS NO ÂMBITO DO STJ - ACRESCE</w:t>
      </w:r>
    </w:p>
    <w:p/>
    <w:p>
      <w:pPr>
        <w:pStyle w:val="Heading2"/>
      </w:pPr>
      <w:r>
        <w:rPr>
          <w:b/>
          <w:bCs/>
        </w:rPr>
        <w:t xml:space="preserve">Ementa</w:t>
      </w:r>
    </w:p>
    <w:p>
      <w:r>
        <w:t xml:space="preserve">LEI Nº 11.672, DE 08 MAIO DE 2008 Acresce o art. 543-C à Lei nº 5.869, de 11 de janeiro de 1973 - Código de Processo Civil, estabelecendo o procedimento para o julgamento de recursos repetitivos no âmbito do Superior Tribunal de Justiça. O PRESIDENTE DA REPÚBLICA Faço saber que o Congresso Nacional decreta e eu sanciono a seguinte Lei: Art. 1º A Lei nº 5.869, de 11 de janeiro de 1973 - Código de Processo Civil, passa a vigorar acrescida do seguinte art. 543-C: "Art. 543-C. Quando houver multiplicidade de recursos com fundamento em idêntica questão de direito, o recurso especial será processado nos termos deste artigo. § 1º Caberá ao presidente do tribunal de origem admitir um ou mais recursos representativos da controvérsia, os quais serão encaminhados ao Superior Tribunal de Justiça, ficando suspensos os demais recursos especiais até o pronunciamento definitivo do Superior Tribunal de Justiça. § 2º Não adotada a providência descrita no § 1º deste artigo, o relator no Superior Tribunal de Justiça, ao identificar que sobre a controvérsia já existe jurisprudência dominante ou que a matéria já está afeta ao colegiado, poderá determinar a suspensão, nos tribunais de segunda instância, dos recursos nos quais a controvérsia esteja estabelecida. § 3º O relator poderá solicitar informações, a serem prestadas no prazo de quinze dias, aos tribunais federais ou estaduais a respeito da controvérsia. § 4º O relator, conforme dispuser o regimento interno do Superior Tribunal de Justiça e considerando a relevância da matéria, poderá admitir manifestação de pessoas, órgãos ou entidades com interesse na controvérsia. § 5º Recebidas as informações e, se for o caso, após cumprido o disposto no § 4º deste artigo, terá vista o Ministério Público pelo prazo de quinze dias. § 6º Transcorrido o prazo para o Ministério Público e remetida cópia do relatório aos demais Ministros, o processo será incluído em pauta na seção ou na Cort e Especial, devendo ser julgado com preferência sobre os demais feitos, ressalvados os que envolvam réu preso e os pedidos de habeas corpus. § 7º Publicado o acórdão do Superior Tribunal de Justiça, os recursos especiais sobrestados na origem: I - terão seguimento denegado na hipótese de o acórdão recorrido coincidir com a orientação do Superior Tribunal de Justiça; ou II - serão novamente examinados pelo tribunal de origem na hipótese de o acórdão recorrido divergir da orientação do Superior Tribunal de Justiça. § 8º Na hipótese prevista no inciso II do § 7º deste artigo, mantida a decisão divergente pelo tribunal de origem, far-se-á o exame de admissibilidade do recurso especial. § 9º O Superior Tribunal de Justiça e os tribunais de segunda instância regulamentarão, no âmbito de suas competências, os procedimentos relativos ao processamento e julgamento do recurso especial nos casos previstos neste artigo." Art. 2º Aplica-se o disposto nesta Lei aos recursos já interpostos por ocasião da sua entrada em vigor. Art. 3º Esta Lei entra em vigor 90 (noventa) dias após a data de sua publicação. Brasília, 8 de maio de 2008;187º da Independência e 120º da República. LUIZ INÁCIO LULA DA SILVA Tarso Genro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2026-06-17T14:15:33.949Z</dcterms:created>
  <dcterms:modified xsi:type="dcterms:W3CDTF">2026-06-17T14:15:33.949Z</dcterms:modified>
</cp:coreProperties>
</file>

<file path=docProps/custom.xml><?xml version="1.0" encoding="utf-8"?>
<Properties xmlns="http://schemas.openxmlformats.org/officeDocument/2006/custom-properties" xmlns:vt="http://schemas.openxmlformats.org/officeDocument/2006/docPropsVTypes"/>
</file>