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11.672 DE 08-05-2008</w:t>
      </w:r>
    </w:p>
    <w:p/>
    <w:p/>
    <w:p>
      <w:r>
        <w:t xml:space="preserve">ARTS. 8º E 15 DO DECRETO 6.306 DE 14-12-2007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6.453, DE 12 DE MAIO DE 2008 Dá nova redação aos arts. 8º e 15 do Decreto nº 6.306, de 14 de dezembro de 2007, que regulamenta o Imposto sobre Operações de Crédito, Câmbio e Seguro, ou relativas a Títulos ou Valores Mobiliários - IOF. O PRESIDENTE DA REPÚBLICA, no uso das atribuições que lhe confere o art. 84, inciso IV, e 153, § 1º da Constituição, e tendo em vista o disposto na Lei nº 5.143, de 20 de outubro de 1966, e na Lei nº 8.894, de 21 de junho de 1994, DECRETA: Art. 1º Os arts. 8º e 15 do Decreto nº 6.306, de 14 de dezembro de 2007, passam a vigorar com a seguinte redação: "Art. 8º ................... ................................ XII - efetuada pelo Banco Nacional de Desenvolvimento Econômico e Social - BNDES ou por seus agentes financeiros, com recursos daquele banco ou de fundos por ele administrados, ou por intermédio da empresa pública Financiadora de Estudos e Projetos - FINEP; ................................ § 5º Fica instituída, independentemente do prazo da operação, alíquota adicional de trinta e oito centésimos por cento do IOF incidente sobre o valor das operações de crédito de que tratam os incisos I, II, IV, V, VI, X, XI, XIV, XVI, XVIII, XIX e XXI." (NR) "Art. 15. ................. § 1º ........................ ................................ X - nas liquidações de operações de câmbio para ingresso de recursos no País, inclusive por meio de operações simultâneas, realizadas por investidor estrangeiro, a partir de 17 de março de 2008, para aplicação no mercado financeiro e de capitais, excetuadas as operações de que tratam os incisos IX e XIII: um inteiro e cinco décimos por cento; ................................. XVII - na operação de compra de moeda estrangeira por instituição autorizada a operar no mercado de câmbio, contratada simultaneamente com uma operação de venda, exclusivamente quando requeridas em disposição regulamentar, excetuada a hipótese previ sta no inciso X: zero; ....................." (NR) Art. 2º Este Decreto entra em vigor na data da sua publicação. Brasília, 12 de maio de 2008; 187º da Independência e 120º da República. LUIZ INÁCIO LULA DA SILVA Guido Mantega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2026-09-11T00:27:26.074Z</dcterms:created>
  <dcterms:modified xsi:type="dcterms:W3CDTF">2026-09-11T00:27:26.074Z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