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PIS - PROGRAMA DE INTEGRAÇÃO SOCIAL</w:t>
      </w:r>
    </w:p>
    <w:p>
      <w:r>
        <w:rPr>
          <w:i/>
          <w:iCs/>
          <w:color w:val="666666"/>
        </w:rPr>
        <w:t xml:space="preserve">IMPOSTO ÚNICO SOBRE COMBUSTÍVEIS</w:t>
      </w:r>
    </w:p>
    <w:p/>
    <w:p>
      <w:r>
        <w:rPr>
          <w:b/>
          <w:bCs/>
        </w:rPr>
        <w:t xml:space="preserve">Recurso: </w:t>
      </w:r>
      <w:r>
        <w:t xml:space="preserve">MS 10.757</w:t>
      </w:r>
    </w:p>
    <w:p/>
    <w:p>
      <w:r>
        <w:t xml:space="preserve">CERTIFICADO DE ENTIDADE BENEFICENTE DE ASSISTÊNCIA SOCIAL (CEBAS) — OBTENÇÃO E RENOVAÇÃO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A obtenção ou a renovação do Certificado de Entidade Beneficente de Assistência Social (Cebas) não exime a entidade do cumprimento dos requisitos legais supervenientes. Referência Legislativa: - Art. 195, § 7º, art. 146 Inc. 2 da Constituição Federal de 1988. - Lei 3.577/1959. - Art. 55, Inc. 2 da Lei 8.212/1991 - Lei Orgânica da Seguridade Social. - Lei 8.742/1993 - Lei da Assistência Social. - Decreto 752/1993 (Alterado pelo Decreto 2.536/1998). - Art. 3º, Inc. 6, Art. 7º, § 2º, inc. 6 do Decreto 2.536/1998. - Art. 2º da Lei 1.572/1997. Precedentes: AgRg no MS 10.757 DF 2005/0101296-9 DECISÃO: 13-02-2008 DJ DATA: 03-03-2008 PG: 1 MS 12.517 DF 2006/0283515-9 DECISÃO: 10-10-2007 DJ DATA: 19-12-2007 PG: 1138 MS 9.229 DF 2003/0148440-9 DECISÃO: 28-11-2007 DJ DATA: 17-12-2007 PG: 118 MS 11.231 DF 2005/0199631-2 DECISÃO: 08-08-2007 DJ DATA: 10-09-2007 PG: 177 MS 10.558 DF 2005/0059020-0 DECISÃO: 11-10-2006 DJ DATA: 13-08-2007 PG: 315 RDDT VOL.: 145 PG: 164 MS 11.394 DF 2006/0012719-0 DECISÃO: 14-02-2007 DJ DATA: 02-04-2007 PG: 208 Data do Julgamento: 11-06-2008 DJ de 19-06-2008, pág. 001 EMENTÁRIO FORENSE. Agosto, 2008. Ano LX. Nº 717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2026-09-10T23:57:05.189Z</dcterms:created>
  <dcterms:modified xsi:type="dcterms:W3CDTF">2026-09-10T23:57:05.189Z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