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819.426</w:t>
      </w:r>
    </w:p>
    <w:p/>
    <w:p>
      <w:r>
        <w:t xml:space="preserve">CAUSA QUE PREJUDICA O PROCESSO PARA FINS DE REFORMA AGRÁRIA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invasão do imóvel é causa de suspensão do processo expropriatório para fins de reforma agrária. Precedentes: REsp 819.426 GO 2006/0031329-3 DECISÃO: 15-05-2007 DJ DATA: 11-06-2007 PG: 275 REsp 893.871 MG 2006/0220274-8 DECISÃO: 11-03-2008 DJE DATA: 03-04-2008 PG: 001 REsp 938.895 PA 2007/0072231-8 DECISÃO: 25-03-2008 DJE DATA: 24-04-2008 PG: 001 REsp 590.297 MT 2003/0149327-9 DECISÃO: 26-06-2007 DJ DATA: 03-08-2007 PG: 324 REsp 964.120 DF 2007/0149852-8 DECISÃO: 19-02-2008 DJE DATA: 07-03-2008 PG: 001 Data do Julgamento: 25-06-2008 DJ de 08-09-2008, pág. 000 EMENTÁRIO FORENSE. Outubro, 2008. Ano LX. Nº 719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2026-10-26T05:42:57.378Z</dcterms:created>
  <dcterms:modified xsi:type="dcterms:W3CDTF">2026-10-26T05:42:57.378Z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