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23.780</w:t>
      </w:r>
    </w:p>
    <w:p/>
    <w:p>
      <w:r>
        <w:t xml:space="preserve">13. FUNCIONÁRIO PÚBLICO — NOMEAÇÃO - QUANDO VIOLA 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13 A NOMEAÇÃO DE CÔNJUGE, COMPANHEIRO OU PARENTE EM LINHA RETA, COLATERAL OU POR AFINIDADE, ATÉ O TERCEIRO GRAU, INCLUSIVE, DA AUTORIDADE NOMEANTE OU DE SERVIDOR DA MESMA PESSOA JURÍDICA INVESTIDO EM CARGO DE DIREÇÃO, CHEFIA OU ASSESSORAMENTO, PARA O EXERCÍCIO DE CARGO EM COMISSÃO OU DE CONFIANÇA OU, AINDA, DE FUNÇÃO GRATIFICADA NA ADMINISTRAÇÃO PÚBLICA DIRETA E INDIRETA EM QUALQUER DOS PODERES DA UNIÃO, DOS ESTADOS, DO DISTRITO FEDERAL E DOS MUNICÍPIOS, COMPREENDIDO O AJUSTE MEDIANTE DESIGNAÇÕES RECÍPROCAS, VIOLA A CONSTITUIÇÃO FEDERAL. Referência Legislativa: - Constituição Federal de 1988, art. 37, "caput". Precedentes: ADI 1.521 MC MS 23.780 ADC 12 MC ADC 12 (acórdão pendente de publicação) RE 579.951 (acórdão pendente de publicação) Data de Aprovação. Sessão Plenária de 21-08-2008 DJe nº 162/2008, pág. 001, em 29-08-2008. DO de 29-08-2008, pág. 001.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2026-10-26T03:22:04.348Z</dcterms:created>
  <dcterms:modified xsi:type="dcterms:W3CDTF">2026-10-26T03:22:04.348Z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