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/>
    <w:p>
      <w:r>
        <w:t xml:space="preserve">ART 7º DA LEI 8.906 DE 04-07-1994 — INVIOLABILIDADE DO LOCAL, INSTRUMENTOS DE TRABALHO E CORRESPONDÊNCIA - ALTERA PARA DISPOR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11.767, DE 07 DE AGOSTO DE 2008 Altera o art. 7º da Lei nº 8.906, de 4 de julho de 1994, para dispor sobre o direito à inviolabilidade do local e instrumentos de trabalho do advogado, bem como de sua correspondência. O VICE-PRESIDENTE DA REPÚBLICA, no exercício do cargo de PRESIDENTE DA REPÚBLICA Faço saber que o Congresso Nacional decreta e eu sanciono a seguinte Lei: Art. 1º O art. 7º da Lei nº 8.906, de 4 de julho de 1994, passa a vigorar com a seguinte redação: "Art. 7º ................... ................................. II - a inviolabilidade de seu escritório ou local de trabalho, bem como de seus instrumentos de trabalho, de sua correspondência escrita, eletrônica, telefônica e telemática, desde que relativas ao exercício da advocacia; ................................. § 5º (VETADO) § 6º Presentes indícios de autoria e materialidade da prática de crime por parte de advogado, a autoridade judiciária competente poderá decretar a quebra da inviolabilidade de que trata o inciso II do caput deste artigo, em decisão motivada, expedindo mandado de busca e apreensão, específico e pormenorizado, a ser cumprido na presença de representante da OAB, sendo, em qualquer hipótese, vedada a utilização dos documentos, das mídias e dos objetos pertencentes a clientes do advogado averiguado, bem como dos demais instrumentos de trabalho que contenham informações sobre clientes. § 7º A ressalva constante do § 6º deste artigo não se estende a clientes do advogado averiguado que estejam sendo formalmente investigados como seus partícipes ou co-autores pela prática do mesmo crime que deu causa à quebra da inviolabilidade. § 8º (VETADO) § 9º (VETADO) Art. 2º Esta Lei entra em vigor na data de sua publicação. Brasília, 7 de agosto de 2008; 187º da Independência e 120º da República. JOSÉ ALENCAR GOMES DA SILVA Tarso Genro José Antonio Dias Toffoli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2026-06-17T17:49:31.436Z</dcterms:created>
  <dcterms:modified xsi:type="dcterms:W3CDTF">2026-06-17T17:49:31.436Z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