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ESTATUTO DA ADVOCACIA E DA OAB</w:t>
      </w:r>
    </w:p>
    <w:p/>
    <w:p/>
    <w:p>
      <w:r>
        <w:t xml:space="preserve">02. ESTATUTO DA ADVOCACIA — ORDEM DOS ADVOGADOS DO BRASIL</w:t>
      </w:r>
    </w:p>
    <w:p/>
    <w:p>
      <w:pPr>
        <w:pStyle w:val="Heading2"/>
      </w:pPr>
      <w:r>
        <w:rPr>
          <w:b/>
          <w:bCs/>
        </w:rPr>
        <w:t xml:space="preserve">Ementa</w:t>
      </w:r>
    </w:p>
    <w:p>
      <w:r>
        <w:t xml:space="preserve">CAPÍTULO VI Dos Honorários Advocatícios Art. 22. A prestação de serviço profissional assegura aos inscritos na OAB o direito aos honorários convencionados, aos fixados por arbitramento judicial e aos de sucumbência. § 1º O advogado, quando indicado para patrocinar causa de juridicamente necessitado, no caso de impossibilidade da Defensoria Pública no local da prestação de serviço, tem direito aos honorários fixados pelo juiz, segundo tabela organizada pelo Conselho Seccional da OAB, e pagos pelo Estado. § 2º Na falta de estipulação ou de acordo, os honorários são fixados por arbitramento judicial, em remuneração compatível com o trabalho e o valor econômico da questão, não podendo ser inferiores aos estabelecidos na tabela organizada pelo Conselho Seccional da OAB. § 3º Salvo estipulação em contrário, um terço dos honorários é devido no início do serviço, outro terço até a decisão de primeira instância e o restante no final. § 4º Se o advogado fizer juntar aos autos o seu contrato de honorários antes de expedir-se o mandado de levantamento ou precatório, o juiz deve determinar que lhe sejam pagos diretamente, por dedução da quantia a ser recebida pelo constituinte, salvo se este provar que já os pagou. § 5º O disposto neste artigo não se aplica quando se tratar de mandato outorgado por advogado para defesa em processo oriundo de ato ou omissão praticada no exercício da profissão. Art. 23. Os honorários incluídos na condenação, por arbitramento ou sucumbência, pertencem ao advogado, tendo este direito autônomo para executar a sentença nesta parte, podendo requerer que o precatório, quando necessário, seja expedido em seu favor. Art. 24. A decisão judicial que fixar ou arbitrar honorários e o contrato escrito que os estipular são títulos executivos e constituem crédito privilegiado na falência, concordata, concurso de credores, insolvência civil e liquidação extrajudicial. § 1º A execução dos honorários pode ser promovida nos mesmos autos da ação em que tenha atuado o advogado, se assim lhe convier. § 2º Na hipótese de falecimento ou incapacidade civil do advogado, os honorários de sucumbência, proporcionais ao trabalho realizado, são recebidos por seus sucessores ou representantes legais. § 3º É nula qualquer disposição, cláusula, regulamento ou convenção individual ou coletiva que retire do advogado o direito ao recebimento dos honorários de sucumbência. § 4º O acordo feito pelo cliente do advogado e a parte contrária, salvo aquiescência do profissional, não lhe prejudica os honorários, quer os convencionados, quer os concedidos por sentença. Art. 25. Prescreve em cinco anos a ação de cobrança de honorários de advogado, contado o prazo: I - do vencimento do contrato, se houver; II - do trânsito em julgado da decisão que os fixar; III - da ultimação do serviço extrajudicial; IV - da desistência ou transação; V - da renúncia ou revogação do mandato. Art. 25-A. Prescreve em cinco anos a ação de prestação de contas pelas quantias recebidas pelo advogado de seu cliente, ou de terceiros por conta dele (art. 34, XXI). Art. 26. O advogado substabelecido, com reserva de poderes, não pode cobrar honorários sem a intervenção daquele que lhe conferiu o substabelecimento. CAPÍTULO VII Das Incompatibilidades e Impedimentos Art. 27. A incompatibilidade determina a proibição total, e o impedimento, a proibição parcial do exercício da advocacia. Art. 28. A advocacia é incompatível, mesmo em causa própria, com as seguintes atividades: I - chefe do Poder Executivo e membros da Mesa do Poder Legislativo e seus substitutos legais; II - membros de órgãos do Poder Judiciário, do Ministério Público, dos tribunais e conselhos de contas, dos juizados especiais, da justiça de paz, juízes classistas, bem como de todos os que exerçam f unção de julgamento em órgãos de deliberação coletiva da administração pública direta e indireta; (Vide ADIN 1127-8) III - ocupantes de cargos ou funções de direção em Órgãos da Administração Pública direta ou indireta, em suas fundações e em suas empresas controladas ou concessionárias de serviço público; IV - ocupantes de cargos ou funções vinculados direta ou indiretamente a qualquer órgão do Poder Judiciário e os que exercem serviços notariais e de registro; V - ocupantes de cargos ou funções vinculados direta ou indiretamente a atividade policial de qualquer natureza; VI - militares de qualquer natureza, na ativa; VII - ocupantes de cargos ou funções que tenham competência de lançamento, arrecadação ou fiscal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2026-06-17T14:17:58.208Z</dcterms:created>
  <dcterms:modified xsi:type="dcterms:W3CDTF">2026-06-17T14:17:58.208Z</dcterms:modified>
</cp:coreProperties>
</file>

<file path=docProps/custom.xml><?xml version="1.0" encoding="utf-8"?>
<Properties xmlns="http://schemas.openxmlformats.org/officeDocument/2006/custom-properties" xmlns:vt="http://schemas.openxmlformats.org/officeDocument/2006/docPropsVTypes"/>
</file>