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ENSINO</w:t>
      </w:r>
    </w:p>
    <w:p>
      <w:r>
        <w:rPr>
          <w:i/>
          <w:iCs/>
          <w:color w:val="666666"/>
        </w:rPr>
        <w:t xml:space="preserve">LEI 9.394 DE 20-12-1996</w:t>
      </w:r>
    </w:p>
    <w:p/>
    <w:p/>
    <w:p>
      <w:r>
        <w:t xml:space="preserve">02. DIRETRIZES E BASES DA EDUCAÇÃO —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 Dos Níveis e das Modalidades de Educação e Ensino CAPÍTULO I Da Composição dos Níveis Escolares Art. 21. A educação escolar compõe-se de: I - educação básica, formada pela educação infantil, ensino fundamental e ensino médio; II - educação superior. CAPÍTULO II DA EDUCAÇÃO BÁSICA Seção I Das Disposições Gerais Art. 22. A educação básica tem por finalidades desenvolver o educando, assegurar-lhe a formação comum indispensável para o exercício da cidadania e fornecer-lhe meios para progredir no trabalho e em estudos posteriores. Art. 23. A educação básica poderá organizar-se em séries anuais, períodos semestrais, ciclos, alternância regular de períodos de estudos, grupos não-seriados, com base na idade, na competência e em outros critérios, ou por forma diversa de organização, sempre que o interesse do processo de aprendizagem assim o recomendar. § 1º A escola poderá reclassificar os alunos, inclusive quando se tratar de transferências entre estabelecimentos situados no País e no exterior, tendo como base as normas curriculares gerais. § 2º O calendário escolar deverá adequar-se às peculiaridades locais, inclusive climáticas e econômicas, a critério do respectivo sistema de ensino, sem com isso reduzir o número de horas letivas previsto nesta Lei. Art. 24. A educação básica, nos níveis fundamental e médio, será organizada de acordo com as seguintes regras comuns: I - a carga horária mínima anual será de oitocentas horas, distribuídas por um mínimo de duzentos dias de efetivo trabalho escolar, excluído o tempo reservado aos exames finais, quando houver; II - a classificação em qualquer série ou etapa, exceto a primeira do ensino fundamental, pode ser feita: a) por promoção, para alunos que cursaram, com aproveitamento, a série ou fase anterior, na própria es cola; b) por transferência, para candidatos procedentes de outras escolas; c) independentemente de escolarização anterior, mediante avaliação feita pela escola, que defina o grau de desenvolvimento e experiência do candidato e permita sua inscrição na série ou etapa adequada, conforme regulamentação do respectivo sistema de ensino; III - nos estabelecimentos que adotam a progressão regular por série, o regimento escolar pode admitir formas de progressão parcial, desde que preservada a seqüência do currículo, observadas as normas do respectivo sistema de ensino; IV - poderão organizar-se classes, ou turmas, com alunos de séries distintas, com níveis equivalentes de adiantamento na matéria, para o ensino de línguas estrangeiras, artes, ou outros componentes curriculares; V - a verificação do rendimento escolar observará os seguintes critérios: a) avaliação contínua e cumulativa do desempenho do aluno, com prevalência dos aspectos qualitativos sobre os quantitativos e dos resultados ao longo do período sobre os de eventuais provas finais; b) possibilidade de aceleração de estudos para alunos com atraso escolar; c) possibilidade de avanço nos cursos e nas séries mediante verificação do aprendizado; d) aproveitamento de estudos concluídos com êxito; e) obrigatoriedade de estudos de recuperação, de preferência paralelos ao período letivo, para os casos de baixo rendimento escolar, a serem disciplinados pelas instituições de ensino em seus regimentos; VI - o controle de freqüência fica a cargo da escola, conforme o disposto no seu regimento e nas normas do respectivo sistema de ensino, exigida a freqüência mínima de setenta e cinco por cento do total de horas letivas para aprovação; VII - cabe a cada instituição de ensino expedir históricos escolares, declarações de conclusão de série e diplomas ou certificados de conclusão de cursos , com as especificações cabíveis. Art. 25. Será objetivo permanente das autoridades responsáveis alcançar relação adequada entre o número de alunos e o professor, a carga horária e as condições materiais do estabelecimento. Parágrafo único. Cabe ao respectivo sistema de ensino, à vista das condições disponíveis e das características regionais e locais, estabelecer parâmetro para atendimento do disposto neste artigo. Art. 26. Os currículos do ensino fundamental e médio devem ter uma base nacional comum, a ser complementada, em cada sistema de ensino e estabelecimento escolar, por uma parte diversificada, exigida pelas características regionais e locais da sociedade, da cultura, da economia e da clientela. § 1º Os currículos a que se refere o caput devem abranger, obrigatoriamente, o estudo da língua portuguesa e da matemática, o conheci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2026-10-26T03:26:34.838Z</dcterms:created>
  <dcterms:modified xsi:type="dcterms:W3CDTF">2026-10-26T03:26:34.838Z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