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>
      <w:r>
        <w:rPr>
          <w:b/>
          <w:bCs/>
        </w:rPr>
        <w:t xml:space="preserve">Recurso: </w:t>
      </w:r>
      <w:r>
        <w:t xml:space="preserve">REsp 436.070</w:t>
      </w:r>
    </w:p>
    <w:p/>
    <w:p>
      <w:r>
        <w:t xml:space="preserve">DANO MORAL — INCIDÊNCIA - A PARTIR DE QUANDO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correção monetária do valor da indenização do dano moral incide desde a data do arbitramento. Precedentes: EREsp 436.070 CE 2005/0111237-1 DECISÃO: 26-09-2007 DJ DATA: 11-10-2007 PG: 285 REsp 657.026 SE 2004/0057774-0 DECISÃO: 21-09-2004 DJ DATA: 11-10-2004 PG: 242 REsp 743.075 RJ 2005/0063122-4 DECISÃO: 20-06-2006 DJ DATA: 17-08-2006 PG: 316 REsp 771.926 SC 2005/0129174-6 DECISÃO: 20-03-2007 DJ DATA: 23-04-2007 PG: 233 REsp 899.719 RJ 2006/0238706-0 DECISÃO: 14-08-2007 DJ DATA: 27-08-2007 PG: 211 AgRg nos EDcl no Ag 583.294 SP 2004/0012641-2 DECISÃO: 03-11-2005 DJ DATA: 28-11-2005 PG: 274 EDcl no REsp 660.044 RS 2004/0096218-0 DECISÃO: 19-09-2006 DJ DATA: 02-10-2006 PG: 265 EDcl no REsp 693.273 DF 2004/0137972-6 DECISÃO: 17-10-2006 DJ DATA: 12-03-2007 PG: 220 REsp 974.965 BA 2007/0192045-8 DECISÃO: 04-10-2007 DJ DATA: 22-10-2007 PG: 274 REVFOR VOL.: 395 PG: 413 REsp 773.075 RJ 2005/0134134-2 DECISÃO: 27-09-2005 DJ DATA: 17-10-2005 PG: 315 REsp 862.346 SP 2006/0140466-4 DECISÃO: 27-03-2007 DJ DATA: 23-04-2007 PG: 277 REsp 823.947 MA 2006/0039884-9 DECISÃO: 10-04-2007 DJ DATA: 07-05-2007 PG: 330 REsp 989.755 RS 2007/0227777-9 DECISÃO: 15-04-2008 DJE DATA: 19-05-2008 REsp 677.825 MS 2004/0095290-5 DECISÃO: 22-04-2008 DJE DATA: 05-05-2008 Data do Julgamento: 15-10-2008 DJ de 03-11-2008 EMENTÁRIO FORENSE. Dezembro, 2008. Ano LX. Nº 721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2026-10-26T02:48:38.404Z</dcterms:created>
  <dcterms:modified xsi:type="dcterms:W3CDTF">2026-10-26T02:48:38.404Z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