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Resp 204786-</w:t>
      </w:r>
    </w:p>
    <w:p>
      <w:r>
        <w:rPr>
          <w:b/>
          <w:bCs/>
        </w:rPr>
        <w:t xml:space="preserve">Relator: </w:t>
      </w:r>
      <w:r>
        <w:t xml:space="preserve">Carlos Alberto Menezes Direito</w:t>
      </w:r>
    </w:p>
    <w:p>
      <w:r>
        <w:rPr>
          <w:b/>
          <w:bCs/>
        </w:rPr>
        <w:t xml:space="preserve">Julgado em: </w:t>
      </w:r>
      <w:r>
        <w:t xml:space="preserve">06/12/1999</w:t>
      </w:r>
    </w:p>
    <w:p/>
    <w:p>
      <w:r>
        <w:t xml:space="preserve">DPVAT — RECUSA NO PAGAMENTO - SE CONFIGURA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embargado (fls.), por unanimidade, negou provimento ao recurso de apelação do ora embargante, e por maioria deu parcial provimento ao recurso do autor para condenar a ré ao pagamento de R$ 12.000,00 a título de dano moral. - O valor de cobertura do seguro obrigatório de responsabilidade civil de veículo automotor (DPVAT) é de 40 salários mínimos, assim fixado consoante critério legal específico, não se confundindo com índice de reajuste e, destarte, não havendo incompatibilidade entre a norma especial da Lei nº 6194/74 e aquelas que vedam o uso do salário mínimo como parâmetro de correção monetária. - No que tange a indenização por dano moral, o entendimento de que a recusa no pagamento da indenização securitária do DPVAT não dá ensejo a necessidade de pagamento desta natureza o que já foi sedimentado por esta casa, conforme consubstanciado nas Súmulas nº 75 e 87 do ETJRJ. - O pagamento de indenização a título de dano moral revelaria apenas o descumprimento de obrigação, nada resvalando para a órbita do indenizável sob o prisma moral, até porque não se pode falar em existência de dano moral já decorrido tanto tempo. - É certo que a mera recusa ao pagamento de indenização decorrente de seguro obrigatório não configura dano moral. - Assim, com a devida vênia dos argumentos ventilados no v. acórdão de fls., da lavra do emitente Des. Ademir Paulo Pimentel, merece ser reformado parcialmente, para excluir da condenação o valor referente ao dano moral. - Desta sorte, merece acolhimento a pretensão do ora embargante para excluir da condenação e indenização por dano moral. - Ante o exposto, dou provimento aos embargos. Ac. de 03-10-2006 Reg. em 04-07-2007 VOTO VENCIDO DO DES. CESLO GUEDES - Divergi, "data venia", da douta maio ria, por entender que o v. acórdão recorrido (fls.), deu à demanda a solução jurídica que se impunha, à ótica do gizamento legal medular, longe de malferir os preceitos cogitados pelo embargante (fls.). - Outrossim, "data venia", as considerações expedidas pelo nobre voto vencido (fls.) esbarram na judiciosidade do v. acórdão recorrido, o qual merece, por conseguinte, ser prestigiado. - Com efeito, recusou-se o réu, ora embargante, injustificadamente, ao pagamento espontâneo do seguro obrigatório (DPVAT) que era devido ao autor. - Destarte, não resta dúvida a respeito do constrangimento pelo qual passou o autor, extrapolando os limites do mero aborrecimento que muitas vezes deriva dos normais lides do cotidiano. Além disso, há amparo legal para a condenação do réu ao ressarcimento do dano moral causado ao autor, não prevalecendo a tese da ausência de prova do efetivo prejuízo, conforme a jurisprudência dominante sobre a matéria: "Para efeito de indenização, em regra, não se exige a prova do dano moral, mas sim a prova da prática ilícita donde resulta a dor e o sofrimento que o ensejam" (Resp 204786-SP, Rel. Ministro Carlos Alberto Menezes Direito, julgado em 07/12/99 - in Dº Seção I, de 17/12/99). - Em termos de valoração da prova, o Código de Processo Civil adota o sistema da persuasão racional ou livre convencimento motivado, segundo o qual o julgamento deve ser fruto de uma operação lógica armada com base nos elementos de convicção existentes no processo. - O julgador deve, isto sim, formar sua convicção com base no contingente probatório: e, para fazê-lo, tomará em consideração todos os fatos e circunstâncias dos autos, ainda que não alegados pelas partes, ex vi do art. 131, do Código de Processo Civil. - Em suma, o bom senso e prudência devem nortear o magistrado no caso concreto, concedendo a indenização pelo dano moral em virtude da reprovabilidade da conduta ilícita praticada pela vítima, tudo dentro do princípio da razoabilidade, consagrado na doutrina e jurisprudência. - A propósito, por sua percuciência, destaca-se o tópico de fls., obra de "Responsabilidade Civil" , de SÉRGIO CAVALIERI FILHO, "verbis": "IMPORTA DIZER QUE O JUIZ, AO VALORAR O DANO MORAL, DEVE ARBITRAR UMA QUANTIA QUE, DE ACORDO COM O SEU PRUDENTE ARBÍTRIO, SEJA COMPATÍVEL COM A REPROVABILIDADE DA CONDUTA ILÍCITA, A INTENSIDADE E DURAÇÃO DO SOFRIMENTO EXPERIMENTADO PELA VÍTIMA, A CAPACIDADE ECONÔMICA DO CAUSADOR DO DANO, AS CONDIÇÕES SOCIAIS DO OFENDIDO E OUTRAS CIRCUNSTÂNCIAS MAIS QUE SE FIZEREM PRESENTES". - Isto posto, rejeito os embargos. Arquivo do EMFOR, TJRJ/N 7292 EMENTÁRIO FORENSE. Dezembro, 2008. Ano LX. Nº 721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mera recusa ao pagamento de indenização decorrente de seguro obrigatório não configura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2026-10-26T06:05:56.623Z</dcterms:created>
  <dcterms:modified xsi:type="dcterms:W3CDTF">2026-10-26T06:05:56.623Z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