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Recurso: </w:t>
      </w:r>
      <w:r>
        <w:t xml:space="preserve">re 20</w:t>
      </w:r>
    </w:p>
    <w:p>
      <w:r>
        <w:rPr>
          <w:b/>
          <w:bCs/>
        </w:rPr>
        <w:t xml:space="preserve">Julgado em: </w:t>
      </w:r>
      <w:r>
        <w:t xml:space="preserve">07/03/2006</w:t>
      </w:r>
    </w:p>
    <w:p/>
    <w:p>
      <w:r>
        <w:t xml:space="preserve">IGREJA — NÍVEIS DE RUÍDO ACIMA DOS PERMITIDOS PELA LEGISLAÇÃO - ISOLAMENTO ACÚSTICO - 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Ministério Público instaurou inquérito civil para apurar reclamação sobre poluição sonora provocada pela ré, a partir do qual foram realizadas inspeções, constatando-se níveis de ruído acima dos permitidos pela legislação e irregularidades quanto à proteção e prevenção contra incêndio. - Sobre a poluição sonora, na primeira inspeção realizada, pela Secretaria Municipal de Meio Ambiente, em 18/09/04, entre 20h e 20h40min, na residência de V.A.M. no interior da sala, constatou-se que os valores captados pelo decibilímetro variaram entre 56,4 e 60,5 decibéis, apresentando-se acima do que permite a legislação (NBR. 10.151 e 10.152), sendo que os valores permitidos para aquele horário e zona (local) da cidade são de até 50,0 decibéis (fl. 14 do apenso). - Por sua vez, a Polícia Ambiental realizou medições dos níveis de pressão sonora nos dias 18, 19 e 25 de setembro de 2004, constatando que na residência do Sr. V., mesmo com as janelas fechadas, a média do nível de ruído produzido foi de 43 decibéis, ultrapassando o limite máximo de 35 dB permitidos pela legislação (fl.). - Nos dias 24, 25, 26 e 28 de fevereiro de 2005, a Polícia Ambiental efetuou inspeção na igreja, conforme ofício de fl., na qual concluiu que os níveis de pressão sonora ultrapassaram em média 15, 38 dB do previsto para o local e hora, considerando-se 50,0 dB como Nível de Critério de Avaliação (fl.). - Assim, em que pese a alegação da requerida de que a denúncia teria sido motivada por colidência de práticas religiosas, as citadas inspeções comprovam a ocorrên cia de poluição sonora, pois verificados níveis de ruído consideravelmente acima dos permitidos pela legislação vigente à época - NBRs nº 10.151 e 10.152, da Associação Brasileira de Normas Técnicas (ABNT) -, e também há prova testemunhal sólida a confirmar a existência de barulho excessivo que estava a incomodar moradores do local (fls.). - É certo que não se pode tolher o direito fundamental do livre exercício dos cultos religiosos, porém, seu exercício há que ser restringido quando vier a ofender o direito ao meio ambiente saudável, também garantido constitucionalmente. Aliás, não se trata de obstar a liberdade de culto, mas, sim, de evitar que a ré promova poluição sonora no exercício de suas atividades, a qual ofende direitos de terceiros, em especial no que diz respeito à perturbação do sossego alheio. - Sobre liberdade de culto e poluição sonora, GILBERTO PASSOS DE FREITAS (FREITAS, Gilberto Passos de. Poluição Sonora, Aspectos Legais. São Paulo: UNISANTA, 2002. p. 22-23.) nos ensina: "A liberdade de culto, direito fundamental, é assegurada pela Constituição Federal (Art. 5º, VI). Todavia, esta liberdade, não é ilimitada, devendo obedecer as medidas de ordem pública. Deve o exercício do culto respeitar a lei e a moral. Conforme anotamos na nossa obra Abuso de Autoridade, "os cultos aqui protegidos são os compatíveis com a lei, a moral e a ordem pública." O Estado, portanto, através do Poder de Polícia, ao mesmo tempo que deve assegurar o livre exercício do culto de uma religião, tem o poder de impedir o culto que ofenda a moral, aos bons costumes e a ordem pública, onde pode ser incluído o sossego público. Se a autoridade, sem que ocorra uma das circunstâncias acima citadas, atentar contra a liberdade de culto, estará ela incorrendo nas sanções do art. 3º, letra "e", da Lei nº 4.898, de 09.12.65, ou seja, praticando o crime de abuso de autoridade. Entretanto, se tal não ocorrer, se o culto estiver perturb ando o sossego público, o repouso e o bem-estar da coletividade, perfeitamente legal a intervenção do Poder Público". - Outrossim, pertinente a lição de CELSO ANTONIO PACHECO FIORILLO(FIORILLO, Celso Antonio Pacheco. Curso de Direito Ambiental Brasileiro. 6 ed. ampl. São Paulo: Saraiva, 2005. p. 151.): "Questão interessante surge no tocante aos cultos religiosos, porquanto constituem um direito fundamental do indivíduo, como prescreve o art. 5º, VI, da Constituição Federal. Todavia, em que pese aludida garantia, tal preceito não autoriza a poluição sonora. Com efeito, o dispositivo é claro ao assegurar o livre exercício dos cultos religiosos e garantir, na forma da lei, a proteção aos locais de culto e suas liturgias. Pois bem, deve-se conciliar essa liberdade com o princípio da preservação do meio ambiente, objeto da Resolução Conama nº 1/90, que prescreve a observância dos padrões estabelecidos pela Associação Brasileira de Normas Técnicas - ABNT. "O Conselho Nacional do Meio Ambient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Comprovada a ocorrência de poluição sonora, inclusive oriunda de recintos eclesiásticos, apresenta-se cabível não só a imposição de suspensão de suas atividades até a execução do isolamento acústico, como também a determinação de medidas de prevenção a incêndios e sinistros, sendo viável a aplicação da multa diária fixada para o caso de descumprimento.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2026-06-17T14:14:45.398Z</dcterms:created>
  <dcterms:modified xsi:type="dcterms:W3CDTF">2026-06-17T14:14:45.398Z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