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INDEFERIMENTO DE INICIAL</w:t>
      </w:r>
    </w:p>
    <w:p/>
    <w:p/>
    <w:p>
      <w:r>
        <w:t xml:space="preserve">01. LEGISLAÇÃO TRIBUTÁRIA FEDERAL
      Capítulo I — DA COBRANÇA NÃO-CUMULATIVA DA COFINS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10.833, DE 29 DE DEZEMBRO DE 2003 Altera a Legislação Tributária Federal e dá outras providências. O PRESIDENTE DA REPÚBLICA Faço saber que o Congresso Nacional decreta e eu sanciono a seguinte Lei: CAPÍTULO I DA COBRANÇA NÃO-CUMULATIVA DA COFINS Art. 1º A Contribuição para o Financiamento da Seguridade Social - COFINS, com a incidência não-cumulativa, tem como fato gerador o faturamento mensal, assim entendido o total das receitas auferidas pela pessoa jurídica, independentemente de sua denominação ou classificação contábil. § 1º Para efeito do disposto neste artigo, o total das receitas compreende a receita bruta da venda de bens e serviços nas operações em conta própria ou alheia e todas as demais receitas auferidas pela pessoa jurídica. § 2º A base de cálculo da contribuição é o valor do faturamento, conforme definido no caput. § 3º Não integram a base de cálculo a que se refere este artigo as receitas: I - isentas ou não alcançadas pela incidência da contribuição ou sujeitas à alíquota 0 (zero); II - não-operacionais, decorrentes da venda de ativo permanente; III - auferidas pela pessoa jurídica revendedora, na revenda de mercadorias em relação às quais a contribuição seja exigida da empresa vendedora, na condição de substituta tributária; IV - de venda de álcool para fins carburantes; (Redação dada pela Lei nº 10.865/2004) (Vide Lei nº 11.727/2008) (Vigência) V - referentes a: a) vendas canceladas e aos descontos incondicionais concedidos; b) reversões de provisões e recuperações de créditos baixados como perda que não representem ingresso de novas receitas, o resultado positivo da avaliação de investimentos pelo valor do patrimônio líquido e os lucros e dividendos derivados de investimentos avaliados pelo custo de aquisição que tenham sido computados como receita. VI - decorrentes de transferência onerosa a outros contribuintes do Imposto so bre Operações relativas à Circulação de Mercadorias e sobre Prestações de Serviços de Transporte Interestadual e Intermunicipal e de Comunicação - ICMS de créditos de ICMS originados de operações de exportação, conforme o disposto no inciso II do § 1º do art. 25 da Lei Complementar nº 87, de 13 de setembro de 1996. (Redação dada pela Lei 11.945/2009) Art. 2º Para determinação do valor da COFINS aplicar-se-á, sobre a base de cálculo apurada conforme o disposto no art. 1º, a alíquota de 7,6% (sete inteiros e seis décimos por cento). § 1º Excetua-se do disposto no caput deste artigo a receita bruta auferida pelos produtores ou importadores, que devem aplicar as alíquotas previstas: (Incluído pela Lei nº 10.865/2004) I - nos incisos I a III do art. 4º da Lei nº 9.718, de 27 de novembro de 1998, e alterações posteriores, no caso de venda de gasolinas e suas correntes, exceto gasolina de aviação, óleo diesel e suas correntes e gás liquefeito de petróleo - GLP derivado de petróleo e de gás natural; (Redação dada pela Lei nº 10.925/2004) (Vide Lei nº 10.925/2004) (Vide Lei nº 11.196/2005) II - no inciso I do art. 1º da Lei nº 10.147, de 21 de dezembro de 2000, e alterações posteriores, no caso de venda de produtos farmacêuticos, de perfumaria, de toucador ou de higiene pessoal, nele relacionados; (Incluído pela Lei nº 10.865/2004) (Vide Lei nº 11.196/2005) III - no art. 1º da Lei nº 10.485, de 3 de julho de 2002, e alterações posteriores, no caso de venda de máquinas e veículos classificados nos códigos 84.29, 8432.40.00, 84.32.80.00, 8433.20, 8433.30.00, 8433.40.00, 8433.5, 87.01, 87.02, 87.03, 87.04, 87.05 e 87.06, da TIPI; (Incluído pela Lei nº 10.865/2004) (Vide Lei nº 11.196/2005) IV - no inciso II do art. 3º da Lei nº 10.485, de 3 de julho de 2002, no caso de vendas, para comerciante atacadista ou varejista ou para consumidores, das autopeças relacionadas nos Anexos I e II da mesma Lei; (Incluído pela Lei nº 10.865/2004) (Vide Lei nº 11.196/2005) V - no caput do art. 5º da Lei nº 10.485, de 3 de julho de 2002, e alterações posteriores, no caso de venda dos produtos classificados nas posições 40.11 (pneus novos de borracha) e 40.13 (câmaras-de-ar de borracha), da TIPI; (Incluído pela Lei nº 10.865/2004) (Vide Lei nº 11.196/2005) VI - no art. 2º da Lei nº 10.560, de 13 de novembro de 2002, e alterações posteriores, no caso de venda de querosene de aviação; (Incluído pela Lei nº 10.865/2004) VII - no art. 51 desta Lei, e alterações posteriores, no caso de venda das embalagens nele previstas, destinadas ao envasamento de água, refrigerante e cerveja, classificados nos cód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2026-09-10T22:28:44.125Z</dcterms:created>
  <dcterms:modified xsi:type="dcterms:W3CDTF">2026-09-10T22:28:44.125Z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