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INDEFERIMENTO DE INICIAL</w:t>
      </w:r>
    </w:p>
    <w:p/>
    <w:p/>
    <w:p>
      <w:r>
        <w:t xml:space="preserve">01. LEGISLAÇÃO TRIBUTÁRIA FEDERAL
      Capítulo I — DA COBRANÇA NÃO-CUMULATIVA DA COFINS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10.833, DE 29 DE DEZEMBRO DE 2003 Altera a Legislação Tributária Federal e dá outras providências. O PRESIDENTE DA REPÚBLICA Faço saber que o Congresso Nacional decreta e eu sanciono a seguinte Lei: CAPÍTULO I DA COBRANÇA NÃO-CUMULATIVA DA COFINS Art. 1º A Contribuição para o Financiamento da Seguridade Social - COFINS, com a incidência não-cumulativa, tem como fato gerador o faturamento mensal, assim entendido o total das receitas auferidas pela pessoa jurídica, independentemente de sua denominação ou classificação contábil. § 1º Para efeito do disposto neste artigo, o total das receitas compreende a receita bruta da venda de bens e serviços nas operações em conta própria ou alheia e todas as demais receitas auferidas pela pessoa jurídica. § 2º A base de cálculo da contribuição é o valor do faturamento, conforme definido no caput. § 3º Não integram a base de cálculo a que se refere este artigo as receitas: I - isentas ou não alcançadas pela incidência da contribuição ou sujeitas à alíquota 0 (zero); II - não-operacionais, decorrentes da venda de ativo permanente; III - auferidas pela pessoa jurídica revendedora, na revenda de mercadorias em relação às quais a contribuição seja exigida da empresa vendedora, na condição de substituta tributária; IV - de venda de álcool para fins carburantes; (Redação dada pela Lei nº 10.865/2004) (Vide Lei nº 11.727/2008) (Vigência) V - referentes a: a) vendas canceladas e aos descontos incondicionais concedidos; b) reversões de provisões e recuperações de créditos baixados como perda que não representem ingresso de novas receitas, o resultado positivo da avaliação de investimentos pelo valor do patrimônio líquido e os lucros e dividendos derivados de investimentos avaliados pelo custo de aquisição que tenham sido computados como receita. VI - decorrentes de transferência onerosa a outros contribuintes do Imposto so bre Operações relativas à Circulação de Mercadorias e sobre Prestações de Serviços de Transporte Interestadual e Intermunicipal e de Comunicação - ICMS de créditos de ICMS originados de operações de exportação, conforme o disposto no inciso II do § 1º do art. 25 da Lei Complementar nº 87, de 13 de setembro de 1996. (Redação dada pela Lei 11.945/2009) Art. 2º Para determinação do valor da COFINS aplicar-se-á, sobre a base de cálculo apurada conforme o disposto no art. 1º, a alíquota de 7,6% (sete inteiros e seis décimos por cento). § 1º Excetua-se do disposto no caput deste artigo a receita bruta auferida pelos produtores ou importadores, que devem aplicar as alíquotas previstas: (Incluído pela Lei nº 10.865/2004) I - nos incisos I a III do art. 4º da Lei nº 9.718, de 27 de novembro de 1998, e alterações posteriores, no caso de venda de gasolinas e suas correntes, exceto gasolina de aviação, óleo diesel e suas correntes e gás liquefeito de petróleo - GLP derivado de petróleo e de gás natural; (Redação dada pela Lei nº 10.925/2004) (Vide Lei nº 10.925/2004) (Vide Lei nº 11.196/2005) II - no inciso I do art. 1º da Lei nº 10.147, de 21 de dezembro de 2000, e alterações posteriores, no caso de venda de produtos farmacêuticos, de perfumaria, de toucador ou de higiene pessoal, nele relacionados; (Incluído pela Lei nº 10.865/2004) (Vide Lei nº 11.196/2005) III - no art. 1º da Lei nº 10.485, de 3 de julho de 2002, e alterações posteriores, no caso de venda de máquinas e veículos classificados nos códigos 84.29, 8432.40.00, 84.32.80.00, 8433.20, 8433.30.00, 8433.40.00, 8433.5, 87.01, 87.02, 87.03, 87.04, 87.05 e 87.06, da TIPI; (Incluído pela Lei nº 10.865/2004) (Vide Lei nº 11.196/2005) IV - no inciso II do art. 3º da Lei nº 10.485, de 3 de julho de 2002, no caso de vendas, para comerciante atacadista ou varejista ou para consumidores, das autopeças relacionadas nos Anexos I e II da mesma Lei; (Incluído pela Lei nº 10.865/2004) (Vide Lei nº 11.196/2005) V - no caput do art. 5º da Lei nº 10.485, de 3 de julho de 2002, e alterações posteriores, no caso de venda dos produtos classificados nas posições 40.11 (pneus novos de borracha) e 40.13 (câmaras-de-ar de borracha), da TIPI; (Incluído pela Lei nº 10.865/2004) (Vide Lei nº 11.196/2005) VI - no art. 2º da Lei nº 10.560, de 13 de novembro de 2002, e alterações posteriores, no caso de venda de querosene de aviação; (Incluído pela Lei nº 10.865/2004) VII - no art. 51 desta Lei, e alterações posteriores, no caso de venda das embalagens nele previstas, destinadas ao envasamento de água, refrigerante e cerveja, classificados nos cód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2026-10-26T04:41:10.594Z</dcterms:created>
  <dcterms:modified xsi:type="dcterms:W3CDTF">2026-10-26T04:41:10.594Z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