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PIS/PASEP</w:t>
      </w:r>
    </w:p>
    <w:p>
      <w:r>
        <w:rPr>
          <w:i/>
          <w:iCs/>
          <w:color w:val="666666"/>
        </w:rPr>
        <w:t xml:space="preserve">LEI 10.637 DE 30-12-2002</w:t>
      </w:r>
    </w:p>
    <w:p/>
    <w:p/>
    <w:p>
      <w:r>
        <w:t xml:space="preserve">04. LEGISLAÇÃO TRIBUTÁRIA FEDERAL
      Capítulo II — DAS OUTRAS DISPOSIÇÕES RELATIVAS À LEGISLAÇÃO TRIBUTÁRIA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41. O art. 54 da Lei nº 10.637, de 30 de dezembro de 2002, passa a vigorar com a seguinte redação: "Art. 54. O papel para cigarros, em bobinas, somente poderá ser vendido, no mercado interno, a estabelecimento industrial fabricante de cigarros, classificados no código 2402.20.00 da Tabela de Incidência do IPI - TIPI, ou mortalhas. § 1º Os fabricantes e os importadores do papel de que trata o caput deverão: I - exigir do estabelecimento industrial fabricante de cigarros a comprovação, no ato da venda, de que possui o registro especial de que trata o art. 1º do Decreto-Lei nº 1.593, de 21 de dezembro de 1977, e alterações posteriores; II - prestar informações acerca da comercialização de papel para industrialização de cigarros, nos termos definidos pela Secretaria da Receita Federal. § 2º O disposto no inciso I do § 1º não se aplica aos fabricantes de cigarros classificados no Ex 01 do código 2402.20.00 da TIPI." (NR) Art. 42. O art. 1º da Lei nº 8.850, de 28 de janeiro de 1994, passa a vigorar com a seguinte redação: "Art. 1º O período de apuração do Imposto sobre Produtos Industrializados - IPI, incidente nas saídas dos produtos dos estabelecimentos industriais ou equiparados a industrial, passa a ser: I - de 1º de janeiro de 2004 a 31 de dezembro de 2004: quinzenal; e II - a partir de 1º de janeiro de 2005: mensal. Parágrafo único. O disposto nos incisos I e II do caput não se aplica aos produtos classificados no capítulo 22, nas posições 84.29, 84.32, 84.33, 87.01 a 87.06 e 87.11 e no código 2402.20.00, da Tabela de Incidência do IPI - TIPI aprovada pelo Decreto nº 4.542, de 26 de dezembro de 2002, em relação aos quais o período de apuração é decendial." (NR) Art. 43. O inciso I do art. 52 da Lei nº 8.383, de 30 de dezembro de 1991, passa a vigorar com a seguinte redação: "I - Imposto sobre Produtos Industrializados - IPI: a) no caso dos produtos classificados no capítulo 22 e no código 2402.20.00, da Tabela de Incidência do IPI (TIPI): até o terceiro dia útil do decêndio subseqüente ao de ocorrência dos fatos geradores; b) no caso dos produtos classificados nas posições 84.29, 84.32, 84.33, 87.01 a 87.06 e 87.11 da TIPI: até o último dia útil do decêndio subseqüente ao de ocorrência dos fatos geradores; e c) no caso dos demais produtos: 1. em relação aos fatos geradores que ocorrerem no período de 1º de janeiro de 2004 até 31 de dezembro de 2004: até o último dia útil do decêndio subseqüente à quinzena de ocorrência dos fatos geradores; e 2. em relação aos fatos geradores que ocorrerem a partir de 1º de janeiro de 2005: até o último dia útil da quinzena subseqüente ao mês de ocorrência dos fatos geradores;" (NR) Art. 44. O art. 2º da Lei nº 9.493, de 10 de setembro de 1997, passa a vigorar com a seguinte redação: "Art. 2º As microempresas e as empresas de pequeno porte, conforme definidas no art. 2º da Lei nº 9.841, de 5 de outubro de 1999, recolherão o IPI da seguinte forma: I - o período de apuração é mensal; e II - o pagamento deverá ser efetuado até o último dia útil do mês subseqüente ao de ocorrência dos fatos geradores. Parágrafo único. O disposto no art. 1º da Lei nº 8.850, de 28 de janeiro de 1994, e no inciso I do art. 52 da Lei nº 8.383, de 30 de dezembro de 1991, não se aplica ao IPI devido pelas microempresas e empresas de pequeno porte de que trata o caput e ao incidente sobre os produtos importados." (NR) Art. 45. A Secretaria da Receita Federal poderá estabelecer normas, tendo em vista condições especiais de rentabilidade e representatividade de operações da pessoa jurídica, disciplinando a forma de simplificação da apuração dos métodos de preço de transferência de que trata o art. 19 da Lei nº 9.430, de 27 de dezembro de 1996. § 1º O disposto no caput não se aplica em relação às vendas efetuadas para empresa, vinculada ou não, domiciliada em país ou dependência com tributação favorecida, ou cuja legislação interna o ponha sigilo, conforme definido no art. 24 da Lei nº 9.430, de 27 de dezembro de 1996, e art. 4º da Lei nº 10.451, de 10 de maio de 2002. § 2º A autorização de que trata o caput se aplica também na fixação de percentual de margem de divergência máxima entre o preço ajustado, a ser utilizado como parâmetro, de acordo com os métodos previstos nos arts. 18 e 19 da Lei nº 9.430, de 27 de dezembro de 1996, e o daquele constante na documentação de importação e exportação. Art. 46. (VETADO) Art. 47. Sem prejuízo do disposto no art. 10 da Lei nº 9.249, de 26 de dezembro de 1995, e no art.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2026-09-10T23:13:32.855Z</dcterms:created>
  <dcterms:modified xsi:type="dcterms:W3CDTF">2026-09-10T23:13:32.855Z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