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CONTRIBUIÇÃO SOCIAL</w:t>
      </w:r>
    </w:p>
    <w:p>
      <w:r>
        <w:rPr>
          <w:i/>
          <w:iCs/>
          <w:color w:val="666666"/>
        </w:rPr>
        <w:t xml:space="preserve">PESSOA JURÍDICA</w:t>
      </w:r>
    </w:p>
    <w:p/>
    <w:p/>
    <w:p>
      <w:r>
        <w:t xml:space="preserve">02. PESSOAS JURÍDICAS — LEGISLAÇÃO - ALTERA - CONTRIBUIÇÃO SOCIAL SOBRE O LUCRO LÍQUIDO - ALTERA</w:t>
      </w:r>
    </w:p>
    <w:p/>
    <w:p>
      <w:pPr>
        <w:pStyle w:val="Heading2"/>
      </w:pPr>
      <w:r>
        <w:rPr>
          <w:b/>
          <w:bCs/>
        </w:rPr>
        <w:t xml:space="preserve">Ementa</w:t>
      </w:r>
    </w:p>
    <w:p>
      <w:r>
        <w:t xml:space="preserve">Art. 24. Verificada a omissão de receita, a autoridade tributária determinará o valor do imposto e do adicional a serem lançados de acordo com o regime de tributação a que estiver submetida a pessoa jurídica no período-base a que corresponder a omissão. § 1º No caso de pessoa jurídica com atividades diversificadas tributadas com base no lucro presumido ou arbitrado, não sendo possível a identificação da atividade a que se refere a receita omitida, esta será adicionada àquela a que corresponder o percentual mais elevado. § 2º O valor da receita omitida será considerado na determinação da base de cálculo para o lançamento da Contribuição Social sobre o Lucro Líquido - CSLL, da Contribuição para o Financiamento da Seguridade Social - COFINS, da Contribuição para o PIS/Pasep e das contribuições previdenciárias incidentes sobre a receita.(Redação dada pela Lei 11.941/2009) § 3º Na hipótese deste artigo, a multa de lançamento de ofício será de trezentos por cento sobre a totalidade ou diferença dos tributos e contribuições devidos, observado o disposto no § 1º do art. 4º da Lei nº 8.218, de 29 de agosto de 1991. (Revogado pela Lei 9.430/96) § 4º Para a determinação do valor da Contribuição para o Financiamento da Seguridade Social - COFINS e da Contribuição para o PIS/Pasep, na hipótese de a pessoa jurídica auferir receitas sujeitas a alíquotas diversas, não sendo possível identificar a alíquota aplicável à receita omitida, aplicar-se-á a esta a alíquota mais elevada entre aquelas previstas para as receitas auferidas pela pessoa jurídica. (Redação dada pela Lei 11.941/2009) § 5º Na hipótese de a pessoa jurídica sujeitar-se ao recolhimento da Cofins e da Contribuição para o PIS/Pasep, calculadas por unidade de medida de produto, não sendo possível identificar qual o produto vendido ou a quantidade que se refere à receita omitida, a contribuição será determinada com base na alíquota ad valorem mais elevada entre aquelas previstas para as receitas auferidas pela pessoa jurídica. (Redação dada pela Lei 11.941/2009) § 6º Na determinação da alíquota mais elevada, considerar-se-ão: (Redação dada pela Lei 11.941/2009) I - para efeito do disposto nos §§ 4º e 5º deste artigo, as alíquotas aplicáveis às receitas auferidas pela pessoa jurídica no ano-calendário em que ocorreu a omissão; (Redação dada pela Lei 11.941/2009) II - para efeito do disposto no § 5º deste artigo, as alíquotas ad valorem correspondentes àquelas fixadas por unidade de medida do produto, bem como as alíquotas aplicáveis às demais receitas auferidas pela pessoa jurídica.(Redação dada pela Lei 11.941/2009) Art. 25. Os lucros, rendimentos e ganhos de capital auferidos no exterior serão computados na determinação do lucro real das pessoas jurídicas correspondente ao balanço levantado em 31 de dezembro de cada ano. (Vide Medida Provisória 2158-35/2001) § 1º Os rendimentos e ganhos de capital auferidos no exterior serão computados na apuração do lucro líquido das pessoas jurídicas com observância do seguinte: I - os rendimentos e ganhos de capital serão convertidos em Reais de acordo com a taxa de câmbio, para venda, na data em que forem contabilizados no Brasil; II - caso a moeda em que for auferido o rendimento ou ganho de capital não tiver cotação no Brasil, será ela convertida em dólares norte-americanos e, em seguida, em Reais; § 2º Os lucros auferidos por filiais, sucursais ou controladas, no exterior, de pessoas jurídicas domiciliadas no Brasil serão computados na apuração do lucro real com observância do seguinte: I - as filiais, sucursais e controladas deverão demonstrar a apuração dos lucros que auferirem em cada um de seus exercícios fiscais, segundo as normas da legislação brasileira; II - os lucros a que se refere o inciso I serão adicionados ao lucro líquido da matriz ou controladora, na proporção de sua participação acionária, para apuração do lucro real; III - se a pessoa jurídica se extinguir no curso do exercício, deverá adicionar ao seu lucro líquido os lucros auferidos por filiais, sucursais ou controladas, até a data do balanço de encerramento; IV - as demonstrações financeiras das filiais, sucursais e controladas que embasarem as demonstrações em Reais deverão ser mantidas no Brasil pelo prazo previsto no art. 173 da Lei nº 5.172, de 25 de outubro de 1966. § 3º Os lucros auferidos no exterior por coligadas de pessoas jurídicas domiciliadas no Brasil serão computados na apuração do lucro real com observância do seguinte: I - os lucros realizados 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2026-06-17T16:28:41.864Z</dcterms:created>
  <dcterms:modified xsi:type="dcterms:W3CDTF">2026-06-17T16:28:41.864Z</dcterms:modified>
</cp:coreProperties>
</file>

<file path=docProps/custom.xml><?xml version="1.0" encoding="utf-8"?>
<Properties xmlns="http://schemas.openxmlformats.org/officeDocument/2006/custom-properties" xmlns:vt="http://schemas.openxmlformats.org/officeDocument/2006/docPropsVTypes"/>
</file>