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MICROEMPRESA</w:t>
      </w:r>
    </w:p>
    <w:p>
      <w:r>
        <w:rPr>
          <w:i/>
          <w:iCs/>
          <w:color w:val="666666"/>
        </w:rPr>
        <w:t xml:space="preserve">LEI COMPLEMENTAR 123 DE 14-12-06</w:t>
      </w:r>
    </w:p>
    <w:p/>
    <w:p/>
    <w:p>
      <w:r>
        <w:t xml:space="preserve">07. CAPÍTULO IV
      Dos Tributos e Contribuições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IV Do Recolhimento dos Tributos Devidos Art. 21. Os tributos devidos, apurados na forma dos arts. 18 a 20 desta Lei Complementar, deverão ser pagos: I - por meio de documento único de arrecadação, instituído pelo Comitê Gestor; II - (Revogado pela Lei Complementar nº 127/2007) III - enquanto não regulamentado pelo Comitê Gestor, até o último dia útil da primeira quinzena do mês subseqüente àquele a que se referir; IV - em banco integrante da rede arrecadadora do Simples Nacional, na forma regulamentada pelo Comitê Gestor. (Redação dada pela Lei Complementar nº 127/2007) § 1º Na hipótese de a microempresa ou a empresa de pequeno porte possuir filiais, o recolhimento dos tributos do Simples Nacional dar-se-á por intermédio da matriz. § 2º Poderá ser adotado sistema simplificado de arrecadação do Simples Nacional, inclusive sem utilização da rede bancária, mediante requerimento do Estado, Distrito Federal ou Município ao Comitê Gestor. § 3º O valor não pago até a data do vencimento sujeitar-se-á à incidência de encargos legais na forma prevista na legislação do imposto sobre a renda. § 4º A retenção na fonte de ISS das microempresas ou das empresas de pequeno porte optantes pelo Simples Nacional somente será permitida se observado o disposto no art. 3º da Lei Complementar nº 116, de 31 de julho de 2003, e deverá observar as seguintes normas: (Redação dada pela Lei Complementar nº 127/2007) I - a alíquota aplicável na retenção na fonte deverá ser informada no documento fiscal e corresponderá ao percentual de ISS previsto nos Anexos III, IV ou V desta Lei Complementar para a faixa de receita bruta a que a microempresa ou a empresa de pequeno porte estiver sujeita no mês anterior ao da prestação; (Incluído pela Lei Complementar nº 127/2007) II - na hipótese de o serviço sujeito à retenção ser prestado no mês de início de atividades da microempresa ou empresa de pequeno port e, deverá ser aplicada pelo tomador a alíquota correspondente ao percentual de ISS referente à menor alíquota prevista nos Anexos III, IV ou V desta Lei Complementar; (Incluído pela Lei Complementar nº 127/2007) III - na hipótese do inciso II deste parágrafo, constatando-se que houve diferença entre a alíquota utilizada e a efetivamente apurada, caberá à microempresa ou empresa de pequeno porte prestadora dos serviços efetuar o recolhimento dessa diferença no mês subseqüente ao do início de atividade em guia própria do Município; (Incluído pela Lei Complementar nº 127/2007) IV - na hipótese de a microempresa ou empresa de pequeno porte estar sujeita à tributação do ISS no Simples Nacional por valores fixos mensais, não caberá a retenção a que se refere o caput deste parágrafo; (Incluído pela Lei Complementar nº 127/2007) V - na hipótese de a microempresa ou empresa de pequeno porte não informar a alíquota de que tratam os incisos I e II deste parágrafo no documento fiscal, aplicar-se-á a alíquota correspondente ao percentual de ISS referente à maior alíquota prevista nos Anexos III, IV ou V desta Lei Complementar; (Incluído pela Lei Complementar nº 127/2007) VI - não será eximida a responsabilidade do prestador de serviços quando a alíquota do ISS informada no documento fiscal for inferior à devida, hipótese em que o recolhimento dessa diferença será realizado em guia própria do Município; (Incluído pela Lei Complementar nº 127/2007) VII - o valor retido, devidamente recolhido, será definitivo, não sendo objeto de partilha com os municípios, e sobre a receita de prestação de serviços que sofreu a retenção não haverá incidência de ISS a ser recolhido no Simples Nacional. (Incluído pela Lei Complementar nº 127/2007) § 4º-A. Na hipótese de que tratam os incisos I e II do § 4º, a falsidade na prestação dessas informações sujeitará o responsável, o titular, os sócios ou os administradores da microempresa e da empresa de pequeno porte, j untamente com as demais pessoas que para ela concorrerem, às penalidades previstas na legislação criminal e tributária. (Incluído pela Lei Complementar nº 127/2007) § 5º O Comitê Gestor regulará o modo pelo qual será solicitado o pedido de restituição ou compensação dos valores do Simples Nacional recolhidos indevidamente ou em montante superior ao devido. Seção V Do Repasse do Produto da Arrecadação Art. 22. O Comitê Gestor definirá o sistema de repasses do total arrecadado, inclusive encargos legais, para o: I - Município ou Distrito Federal, do valor correspondente ao ISS; II - Estado ou Distrito Federal, do valor 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2026-09-10T22:20:05.514Z</dcterms:created>
  <dcterms:modified xsi:type="dcterms:W3CDTF">2026-09-10T22:20:05.514Z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