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/>
    <w:p>
      <w:r>
        <w:t xml:space="preserve">ENTIDADE FINANCEIRA OU QUE GOZE DE VANTAGENS ASSEGURADAS PELO PODER PÚBLICO, DIRIGENTE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ENTIDADE FINANCEIRA OU QUE GOZE DE VANTAGENS ASSEGURADAS PELO PODER PÚBLICO, DIRIGENTE Generalidades "(...) Instituição financeira. Conselho de administração. Função de conselheiro. Não-incidência da alínea h do inciso II do art. 1º da LC nº 64/90. As restrições que geram as inelegibilidades são de legalidade estrita, vedada interpretação extensiva. Recurso conhecido e provido." NE: Candidatura a vice-prefeito. (Ac. nº 22.546, de 8.9.2004, rel. Min. Luiz Carlos Madeira.)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2026-07-28T00:16:39.822Z</dcterms:created>
  <dcterms:modified xsi:type="dcterms:W3CDTF">2026-07-28T00:16:39.822Z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