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02. LEGISLAÇÃO TRIBUTÁRIA FEDERAL — ALTERA</w:t>
      </w:r>
    </w:p>
    <w:p/>
    <w:p>
      <w:pPr>
        <w:pStyle w:val="Heading2"/>
      </w:pPr>
      <w:r>
        <w:rPr>
          <w:b/>
          <w:bCs/>
        </w:rPr>
        <w:t xml:space="preserve">Ementa</w:t>
      </w:r>
    </w:p>
    <w:p>
      <w:r>
        <w:t xml:space="preserve">ANEXO (art. 3º da Lei nº 6.194, de 19 de dezembro de 1974) Danos Corporais Totais Repercussão na Íntegra do Patrimônio Físico Percentual da Perda Perda anatômica e/ou funcional completa de ambos os membros superiores ou inferiores 100 Perda anatômica e/ou funcional completa de ambas as mãos ou de ambos os pés Perda anatômica e/ou funcional completa de um membro superior e de um membro inferior Perda completa da visão em ambos os olhos (cegueira bilateral) ou cegueira legal bilateral Lesões neurológicas que cursem com: (a) dano cognitivo-comportamental alienante; (b) impedimento do senso de orientação espacial e/ou do livre deslocamento corporal; (c) perda completa do controle esfincteriano; (d) comprometimento de função vital ou autonômica Lesões de órgãos e estruturas crânio-faciais, cervicais, torácicos, abdominais, pélvicos ou retro-peritoneais cursando com prejuízos funcionais não compensáveis, de ordem autonômica, respiratória, cardiovascular, digestiva, excretora ou de qualquer outra espécie, desde que haja comprometimento de função vital Danos Corporais Segmentares (Parciais) Repercussões em Partes de Membros Superiores e Inferiores Percentuais das Perdas Perda anatômica e/ou funcional completa de um dos membros superiores e/ou de uma das mãos 70 Perda anatômica e/ou funcional completa de um dos membros inferiores Perda anatômica e/ou funcional completa de um dos pés 50 Perda completa da mobilidade de um dos ombros, cotovelos, punhos ou dedo polegar 25 Perda completa da mobilidade de um quadril, joelho ou tornozelo Perda anatômica e/ou funcional completa de qualquer um dentre os outros dedos da mão 10 Perda anatômica e/ou funcional completa de qualquer um dos dedos do pé Danos Corporais Segmentares (Parciais) Outras Repercussões em Órgãos e Estruturas Corporais Percentuais das Perdas Perda auditiva total bilateral (surdez completa) ou da fonação (mude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2026-06-17T15:21:22.765Z</dcterms:created>
  <dcterms:modified xsi:type="dcterms:W3CDTF">2026-06-17T15:21:22.765Z</dcterms:modified>
</cp:coreProperties>
</file>

<file path=docProps/custom.xml><?xml version="1.0" encoding="utf-8"?>
<Properties xmlns="http://schemas.openxmlformats.org/officeDocument/2006/custom-properties" xmlns:vt="http://schemas.openxmlformats.org/officeDocument/2006/docPropsVTypes"/>
</file>