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03. LEI ORGÂNICA DA SEGURIDADE SOCIAL</w:t>
      </w:r>
    </w:p>
    <w:p/>
    <w:p>
      <w:pPr>
        <w:pStyle w:val="Heading2"/>
      </w:pPr>
      <w:r>
        <w:rPr>
          <w:b/>
          <w:bCs/>
        </w:rPr>
        <w:t xml:space="preserve">Ementa</w:t>
      </w:r>
    </w:p>
    <w:p>
      <w:r>
        <w:t xml:space="preserve">CAPÍTULO IV DA CONTRIBUIÇÃO DA EMPRESA Art. 22. A contribuição a cargo da empresa, destinada à Seguridade Social, além do disposto no art. 23, é de: (N. da R.: a Lei 9.317/96, dispôs sobre o tratamento diferenciado às microempresas e empresas de pequeno porte-SIMPLES) I - vinte por cento sobre o total das remunerações pagas, devidas ou creditadas a qualquer título, durante o mês, aos segurados empregados e trabalhadores avulsos que lhe prestem serviços, destinadas a retribuir o trabalho, qualquer que seja a sua forma, inclusive as gorjetas, os ganhos habituais sob a forma de utilidades e os adiantamentos decorrentes de reajuste salarial, quer pelos serviços efetivamente prestados, quer pelo tempo à disposição do empregador ou tomador de serviços, nos termos da lei ou do contrato ou, ainda, de convenção ou acordo coletivo de trabalho ou sentença normativa. (Redação dada pela Lei nº 9.876/99). II - para o financiamento do benefício previsto nos arts. 57 e 58 da Lei nº 8.213, de 24 de julho de 1991, e daqueles concedidos em razão do grau de incidência de incapacidade laborativa decorrente dos riscos ambientais do trabalho, sobre o total das remunerações pagas ou creditadas, no decorrer do mês, aos segurados empregados e trabalhadores avulsos: (Redação dada pela Lei nº 9.732/98). a) 1% (um por cento) para as empresas em cuja atividade preponderante o risco de acidentes do trabalho seja considerado leve; b) 2% (dois por cento) para as empresas em cuja atividade preponderante esse risco seja considerado médio; c) 3% (três por cento) para as empresas em cuja atividade preponderante esse risco seja considerado grave. III - vinte por cento sobre o total das remunerações pagas ou creditadas a qualquer título, no decorrer do mês, aos segurados contribuintes individuais que lhe prestem serviços; (Incluído pela Lei nº 9.876/99). IV - quinze por cento sobre o valor bruto da nota fiscal ou fatura de prestação de serviços, relat ivamente a serviços que lhe são prestados por cooperados por intermédio de cooperativas de trabalho. (Incluído pela Lei nº 9.876/99). § 1º No caso de bancos comerciais, bancos de investimentos, bancos de desenvolvimento, caixas econômicas, sociedades de crédito, financiamento e investimento, sociedades de crédito imobiliário, sociedades corretoras, distribuidoras de títulos e valores mobiliários, empresas de arrendamento mercantil, cooperativas de crédito, empresas de seguros privados e de capitalização, agentes autônomos de seguros privados e de crédito e entidades de previdência privada abertas e fechadas, além das contribuições referidas neste artigo e no art. 23, é devida a contribuição adicional de dois vírgula cinco por cento sobre a base de cálculo definida nos incisos I e III deste artigo. (Redação dada pela Lei nº 9.876/99). (Vide Medida Provisória nº 2.158-35/2001). § 2º Não integram a remuneração as parcelas de que trata o § 9º do art. 28. § 3º O Ministério do Trabalho e da Previdência Social poderá alterar, com base nas estatísticas de acidentes do trabalho, apuradas em inspeção, o enquadramento de empresas para efeito da contribuição a que se refere o inciso II deste artigo, a fim de estimular investimentos em prevenção de acidentes. § 4º O Poder Executivo estabelecerá, na forma da lei, ouvido o Conselho Nacional da Seguridade Social, mecanismos de estímulo às empresas que se utilizem de empregados portadores de deficiências física, sensorial e/ou mental com desvio do padrão médio. § 5º (Revogado pela Lei nº 10.256/2001). § 6º A contribuição empresarial da associação desportiva que mantém equipe de futebol profissional destinada à Seguridade Social, em substituição à prevista nos incisos I e II deste artigo, corresponde a cinco por cento da receita bruta, decorrente dos espetáculos desportivos de que participem em todo território nacional em qualquer modalidade desportiva, inclusive jogos internacionais, e de qualquer forma de patrocínio, licenciamento de uso de marcas e símbolos, publicidade, propaganda e de transmissão de espetáculos desportivos. (Parágrafo acrescentado pela Lei nº 9.528/97). § 7º Caberá à entidade promotora do espetáculo a responsabilidade de efetuar o desconto de cinco por cento da receita bruta decorrente dos espetáculos desportivos e o respectivo recolhimento ao Instituto Nacional do Seguro Social, no prazo de até dois dias úteis após a realização do evento. (Parágrafo acrescentado pela Lei nº 9.528/97). § 8º Caberá à associação desportiva que mantém equipe de futebol prof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2026-06-17T20:48:31.268Z</dcterms:created>
  <dcterms:modified xsi:type="dcterms:W3CDTF">2026-06-17T20:48:31.268Z</dcterms:modified>
</cp:coreProperties>
</file>

<file path=docProps/custom.xml><?xml version="1.0" encoding="utf-8"?>
<Properties xmlns="http://schemas.openxmlformats.org/officeDocument/2006/custom-properties" xmlns:vt="http://schemas.openxmlformats.org/officeDocument/2006/docPropsVTypes"/>
</file>