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/>
    <w:p>
      <w:r>
        <w:t xml:space="preserve">04. INFRAÇÕES E SANÇÕES ADMINISTRATIVAS — PROCESSO ADMINISTRATIVO FEDERAL PARA APURAÇÃO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 DO PROCESSO ADMINISTRATIVO PARA APURAÇÃO DE INFRAÇÕES AMBIENTAIS Seção I Das Disposições Preliminares Art. 94. Este Capítulo regula o processo administrativo federal para a apuração de infrações administrativas por condutas e atividades lesivas ao meio ambiente. Parágrafo único. O objetivo deste Capítulo é dar unidade às normas legais esparsas que versam sobre procedimentos administrativos em matéria ambiental, bem como, nos termos do que dispõe o art. 84, inciso VI, alínea "a", da Constituição, disciplinar as regras de funcionamento pelas quais a administração pública federal, de caráter ambiental, deverá pautar-se na condução do processo. Art. 95. O processo será orientado pelos princípios da legalidade, finalidade, motivação, razoabilidade, proporcionalidade, moralidade, ampla defesa, contraditório, segurança jurídica, interesse público e eficiência, bem como pelos critérios mencionados no parágrafo único do art. 2º da Lei nº 9.784, de 29 de janeiro de 1999. Seção II Da Autuação Art. 96. Constatada a ocorrência de infração administrativa ambiental, será lavrado auto de infração, do qual deverá ser dado ciência ao autuado, assegurando-se o contraditório e a ampla defesa. § 1º O autuado será intimado da lavratura do auto de infração pelas seguintes formas: (Redação dada pelo Decreto nº 6.686/2008). I - pessoalmente; (Incluído pelo Decreto nº 6.686/2008). II - por seu representante legal; (Incluído pelo Decreto nº 6.686/2008). III - por carta registrada com aviso de recebimento; (Incluído pelo Decreto nº 6.686/2008). IV - por edital, se estiver o infrator autuado em lugar incerto, não sabido ou se não for localizado no endereço. (Incluído pelo Decreto nº 6.686/2008). § 2º Caso o autuado se recuse a dar ciência do auto de infração, o agente autuante certificará o ocorrido na presença de duas testemunhas e o entregará ao a utuado. (Redação dada pelo Decreto nº 6.686/2008). § 3º Nos casos de evasão ou ausência do responsável pela infração administrativa, e inexistindo preposto identificado, o agente autuante aplicará o disposto no § 1º, encaminhando o auto de infração por via postal com aviso de recebimento ou outro meio válido que assegure a sua ciência. (Incluído pelo Decreto nº 6.686/2008). Art. 97. O auto de infração deverá ser lavrado em impresso próprio, com a identificação do autuado, a descrição clara e objetiva das infrações administrativas constatadas e a indicação dos respectivos dispositivos legais e regulamentares infringidos, não devendo conter emendas ou rasuras que comprometam sua validade. Art. 98. O auto de infração será encaminhado à unidade administrativa responsável pela apuração da infração, oportunidade em que se fará a autuação processual no prazo máximo de cinco dias úteis, contados de seu recebimento, ressalvados os casos de força maior devidamente justificados. Art. 99. O auto de infração que apresentar vício sanável poderá, a qualquer tempo, ser convalidado de ofício pela autoridade julgadora, mediante despacho saneador, após o pronunciamento do órgão da Procuradoria-Geral Federal que atua junto à respectiva unidade administrativa da entidade responsável pela autuação. Parágrafo único. Constatado o vício sanável, sob alegação do autuado, o procedimento será anulado a partir da fase processual em que o vício foi produzido, reabrindo-se novo prazo para defesa, aproveitando-se os atos regularmente produzidos. Art. 100. O auto de infração que apresentar vício insanável deverá ser declarado nulo pela autoridade julgadora competente, que determinará o arquivamento do processo, após o pronunciamento do órgão da Procuradoria-Geral Federal que atua junto à respectiva unidade administrativa da entidade responsável pela autuação. § 1º Para os efeitos do caput, considera-se vício insanável aquele em que a correção da autuação implica modificação do fato descrito no auto de infração. § 2º Nos casos em que o auto de infração for declarado nulo e estiver caracterizada a conduta ou atividade lesiva ao meio ambiente, deverá ser lavrado novo auto, observadas as regras relativas à prescrição. § 3º O erro no enquadramento legal da infração não implica vício insanável, podendo ser alterado pela autoridade julgadora mediante decisão fundamentada que retifique o auto de infração. (Incluído pelo Decreto nº 6.686/2008). Art. 101. Constatada a infração ambiental, o agente autuante, no uso do seu poder de polícia, poderá adotar as seguintes medidas administrativas: I - apreensão; II - embargo de obra ou ati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2026-10-26T04:56:55.407Z</dcterms:created>
  <dcterms:modified xsi:type="dcterms:W3CDTF">2026-10-26T04:56:55.407Z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