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DECRETO-LEI 28 DE 14-11-1966</w:t>
      </w:r>
    </w:p>
    <w:p/>
    <w:p/>
    <w:p>
      <w:r>
        <w:t xml:space="preserve">04. INFRAÇÕES E SANÇÕES ADMINISTRATIVAS — PROCESSO ADMINISTRATIVO FEDERAL PARA APURAÇÃO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II DO PROCESSO ADMINISTRATIVO PARA APURAÇÃO DE INFRAÇÕES AMBIENTAIS Seção I Das Disposições Preliminares Art. 94. Este Capítulo regula o processo administrativo federal para a apuração de infrações administrativas por condutas e atividades lesivas ao meio ambiente. Parágrafo único. O objetivo deste Capítulo é dar unidade às normas legais esparsas que versam sobre procedimentos administrativos em matéria ambiental, bem como, nos termos do que dispõe o art. 84, inciso VI, alínea "a", da Constituição, disciplinar as regras de funcionamento pelas quais a administração pública federal, de caráter ambiental, deverá pautar-se na condução do processo. Art. 95. O processo será orientado pelos princípios da legalidade, finalidade, motivação, razoabilidade, proporcionalidade, moralidade, ampla defesa, contraditório, segurança jurídica, interesse público e eficiência, bem como pelos critérios mencionados no parágrafo único do art. 2º da Lei nº 9.784, de 29 de janeiro de 1999. Seção II Da Autuação Art. 96. Constatada a ocorrência de infração administrativa ambiental, será lavrado auto de infração, do qual deverá ser dado ciência ao autuado, assegurando-se o contraditório e a ampla defesa. § 1º O autuado será intimado da lavratura do auto de infração pelas seguintes formas: (Redação dada pelo Decreto nº 6.686/2008). I - pessoalmente; (Incluído pelo Decreto nº 6.686/2008). II - por seu representante legal; (Incluído pelo Decreto nº 6.686/2008). III - por carta registrada com aviso de recebimento; (Incluído pelo Decreto nº 6.686/2008). IV - por edital, se estiver o infrator autuado em lugar incerto, não sabido ou se não for localizado no endereço. (Incluído pelo Decreto nº 6.686/2008). § 2º Caso o autuado se recuse a dar ciência do auto de infração, o agente autuante certificará o ocorrido na presença de duas testemunhas e o entregará ao a utuado. (Redação dada pelo Decreto nº 6.686/2008). § 3º Nos casos de evasão ou ausência do responsável pela infração administrativa, e inexistindo preposto identificado, o agente autuante aplicará o disposto no § 1º, encaminhando o auto de infração por via postal com aviso de recebimento ou outro meio válido que assegure a sua ciência. (Incluído pelo Decreto nº 6.686/2008). Art. 97. O auto de infração deverá ser lavrado em impresso próprio, com a identificação do autuado, a descrição clara e objetiva das infrações administrativas constatadas e a indicação dos respectivos dispositivos legais e regulamentares infringidos, não devendo conter emendas ou rasuras que comprometam sua validade. Art. 98. O auto de infração será encaminhado à unidade administrativa responsável pela apuração da infração, oportunidade em que se fará a autuação processual no prazo máximo de cinco dias úteis, contados de seu recebimento, ressalvados os casos de força maior devidamente justificados. Art. 99. O auto de infração que apresentar vício sanável poderá, a qualquer tempo, ser convalidado de ofício pela autoridade julgadora, mediante despacho saneador, após o pronunciamento do órgão da Procuradoria-Geral Federal que atua junto à respectiva unidade administrativa da entidade responsável pela autuação. Parágrafo único. Constatado o vício sanável, sob alegação do autuado, o procedimento será anulado a partir da fase processual em que o vício foi produzido, reabrindo-se novo prazo para defesa, aproveitando-se os atos regularmente produzidos. Art. 100. O auto de infração que apresentar vício insanável deverá ser declarado nulo pela autoridade julgadora competente, que determinará o arquivamento do processo, após o pronunciamento do órgão da Procuradoria-Geral Federal que atua junto à respectiva unidade administrativa da entidade responsável pela autuação. § 1º Para os efeitos do caput, considera-se vício insanável aquele em que a correção da autuação implica modificação do fato descrito no auto de infração. § 2º Nos casos em que o auto de infração for declarado nulo e estiver caracterizada a conduta ou atividade lesiva ao meio ambiente, deverá ser lavrado novo auto, observadas as regras relativas à prescrição. § 3º O erro no enquadramento legal da infração não implica vício insanável, podendo ser alterado pela autoridade julgadora mediante decisão fundamentada que retifique o auto de infração. (Incluído pelo Decreto nº 6.686/2008). Art. 101. Constatada a infração ambiental, o agente autuante, no uso do seu poder de polícia, poderá adotar as seguintes medidas administrativas: I - apreensão; II - embargo de obra ou ati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2026-09-10T22:39:43.289Z</dcterms:created>
  <dcterms:modified xsi:type="dcterms:W3CDTF">2026-09-10T22:39:43.289Z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