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PERDIMENTO DE BENS</w:t>
      </w:r>
    </w:p>
    <w:p/>
    <w:p/>
    <w:p>
      <w:r>
        <w:t xml:space="preserve">05. INFRAÇÕES E SANÇÕES ADMINISTRATIVAS — PROCESSO ADMINISTRATIVO FEDERAL PARA APURAÇÃO</w:t>
      </w:r>
    </w:p>
    <w:p/>
    <w:p>
      <w:pPr>
        <w:pStyle w:val="Heading2"/>
      </w:pPr>
      <w:r>
        <w:rPr>
          <w:b/>
          <w:bCs/>
        </w:rPr>
        <w:t xml:space="preserve">Ementa</w:t>
      </w:r>
    </w:p>
    <w:p>
      <w:r>
        <w:t xml:space="preserve">Seção VI Do Procedimento Relativo à Destinação dos Bens e Animais Apreendidos Art. 134. Após decisão que confirme o auto de infração, os bens e animais apreendidos que ainda não tenham sido objeto da destinação prevista no art. 107, não mais retornarão ao infrator, devendo ser destinados da seguinte forma: I - os produtos perecíveis serão doados; II - as madeiras poderão ser doadas a órgãos ou entidades públicas, vendidas ou utilizadas pela administração quando houver necessidade, conforme decisão motivada da autoridade competente; (Redação dada pelo Decreto nº 6.686/2008). III - os produtos e subprodutos da fauna não perecíveis serão destruídos ou doados a instituições científicas, culturais ou educacionais; IV - os instrumentos utilizados na prática da infração poderão ser destruídos, utilizados pela administração quando houver necessidade, doados ou vendidos, garantida a sua descaracterização, neste último caso, por meio da reciclagem quando o instrumento puder ser utilizado na prática de novas infrações; V - os demais petrechos, equipamentos, veículos e embarcações descritos no inciso IV do art. 72 da Lei nº 9.605, de 1998, poderão ser utilizados pela administração quando houver necessidade, ou ainda vendidos, doados ou destruídos, conforme decisão motivada da autoridade ambiental; VI - os animais domésticos e exóticos serão vendidos ou doados. VII - os animais da fauna silvestre serão libertados em seu hábitat ou entregues a jardins zoológicos, fundações, centros de triagem, criadouros regulares ou entidades assemelhadas, desde que fiquem sob a responsabilidade de técnicos habilitados. (Incluído pelo Decreto nº 6.686/2008). Art. 135. Os bens apreendidos poderão ser doados pela autoridade competente para órgãos e entidades públicas de caráter científico, cultural, educacional, hospitalar, penal, militar e social, bem como para outras entidades sem fins lucrativos de caráter beneficente. (Redação d ada pelo Decreto nº 6.686/2008). Parágrafo único. Os produtos da fauna não perecíveis serão destruídos ou doados a instituições científicas, culturais ou educacionais. Art. 136. Tratando-se de apreensão de substâncias ou produtos tóxicos, perigosos ou nocivos à saúde humana ou ao meio ambiente, as medidas a serem adotadas, inclusive a destruição, serão determinadas pelo órgão competente e correrão a expensas do infrator. Art. 137. O termo de doação de bens apreendidos vedará a transferência a terceiros, a qualquer título, dos animais, produtos, subprodutos, instrumentos, petrechos, equipamentos, veículos e embarcações doados. Parágrafo único. A autoridade ambiental poderá autorizar a transferência dos bens doados quando tal medida for considerada mais adequada à execução dos fins institucionais dos beneficiários. Art. 138. Os bens sujeitos à venda serão submetidos a leilão, nos termos do § 5º do art. 22 da Lei nº 8.666, de 21 de junho de 1993. Parágrafo único. Os custos operacionais de depósito, remoção, transporte, beneficiamento e demais encargos legais correrão à conta do adquirente. Seção VII Do Procedimento de Conversão de Multa Simples em Serviços de Preservação, Melhoria e Recuperação da Qualidade do Meio Ambiente Art. 139. A autoridade ambiental poderá, nos termos do que dispõe o § 4º do art. 72 da Lei nº 9.605, de 1998, converter a multa simples em serviços de preservação, melhoria e recuperação da qualidade do meio ambiente. Art. 140. São considerados serviços de preservação, melhoria e recuperação da qualidade do meio ambiente: I - execução de obras ou atividades de recuperação de danos decorrentes da própria infração; II - implementação de obras ou atividades de recuperação de áreas degradadas, bem como de preservação e melhoria da qualidade do meio ambiente; III - custeio ou execução de programas e de projetos ambientais desenvol vidos por entidades públicas de proteção e conservação do meio ambiente; e IV - manutenção de espaços públicos que tenham como objetivo a preservação do meio ambiente. Art. 141. Não será concedida a conversão de multa para reparação de danos de que trata o inciso I do art. 140, quando: I - não se caracterizar dano direto ao meio ambiente; e II - a recuperação da área degradada puder ser realizada pela simples regeneração natural. Parágrafo único. Na hipótese do caput, a multa poderá ser convertida nos serviços descritos nos incisos II, III e IV do art. 140, sem prejuízo da reparação dos danos praticados pelo infrator. Art. 142. O autuado poderá requerer a conversão de multa de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2026-09-11T01:30:50.258Z</dcterms:created>
  <dcterms:modified xsi:type="dcterms:W3CDTF">2026-09-11T01:30:50.258Z</dcterms:modified>
</cp:coreProperties>
</file>

<file path=docProps/custom.xml><?xml version="1.0" encoding="utf-8"?>
<Properties xmlns="http://schemas.openxmlformats.org/officeDocument/2006/custom-properties" xmlns:vt="http://schemas.openxmlformats.org/officeDocument/2006/docPropsVTypes"/>
</file>