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TRIBUTÁRIO</w:t>
      </w:r>
    </w:p>
    <w:p>
      <w:r>
        <w:rPr>
          <w:i/>
          <w:iCs/>
          <w:color w:val="666666"/>
        </w:rPr>
        <w:t xml:space="preserve">DEFESA ADMINISTRATIVA FISCAL</w:t>
      </w:r>
    </w:p>
    <w:p/>
    <w:p/>
    <w:p>
      <w:r>
        <w:t xml:space="preserve">05. LEI ORGÂNICA DA SEGURIDADE SOCIAL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33. À Secretaria da Receita Federal do Brasil compete planejar, executar, acompanhar e avaliar as atividades relativas à tributação, à fiscalização, à arrecadação, à cobrança e ao recolhimento das contribuições sociais previstas no parágrafo único do art. 11 desta Lei, das contribuições incidentes a título de substituição e das devidas a outras entidades e fundos. (Redação dada pela Lei 11.941/2009) § 1º É prerrogativa da Secretaria da Receita Federal do Brasil, por intermédio dos Auditores-Fiscais da Receita Federal do Brasil, o exame da contabilidade das empresas, ficando obrigados a prestar todos os esclarecimentos e informações solicitados o segurado e os terceiros responsáveis pelo recolhimento das contribuições previdenciárias e das contribuições devidas a outras entidades e fundos. (Redação dada pela Lei 11.941/2009) § 2º A empresa, o segurado da Previdência Social, o serventuário da Justiça, o síndico ou seu representante, o comissário e o liquidante de empresa em liquidação judicial ou extrajudicial são obrigados a exibir todos os documentos e livros relacionados com as contribuições previstas nesta Lei. (Redação dada pela Lei 11.941/2009) § 3º Ocorrendo recusa ou sonegação de qualquer documento ou informação, ou sua apresentação deficiente, a Secretaria da Receita Federal do Brasil pode, sem prejuízo da penalidade cabível, lançar de ofício a importância devida. (Redação dada pela Lei 11.941/2009) § 4º Na falta de prova regular e formalizada pelo sujeito passivo, o montante dos salários pagos pela execução de obra de construção civil pode ser obtido mediante cálculo da mão de obra empregada, proporcional à área construída, de acordo com critérios estabelecidos pela Secretaria da Receita Federal do Brasil, cabendo ao proprietário, dono da obra, condômino da unidade imobiliária ou empresa corresponsável o ônus da prova em contrário. (Redação dada pela Lei 11.941/2009) § 5º O desconto d e contribuição e de consignação legalmente autorizadas sempre se presume feito oportuna e regularmente pela empresa a isso obrigada, não lhe sendo lícito alegar omissão para se eximir do recolhimento, ficando diretamente responsável pela importância que deixou de receber ou arrecadou em desacordo com o disposto nesta Lei. § 6º Se, no exame da escrituração contábil e de qualquer outro documento da empresa, a fiscalização constatar que a contabilidade não registra o movimento real de remuneração dos segurados a seu serviço, do faturamento e do lucro, serão apuradas, por aferição indireta, as contribuições efetivamente devidas, cabendo à empresa o ônus da prova em contrário. § 7º O crédito da seguridade social é constituído por meio de notificação de lançamento, de auto de infração e de confissão de valores devidos e não recolhidos pelo contribuinte. (Redação dada pela Lei 11.941/2009) § 8º Aplicam-se às contribuições sociais mencionadas neste artigo as presunções legais de omissão de receita previstas nos §§ 2º e 3º do art. 12 do Decreto-Lei nº 1.598, de 26 de dezembro de 1977, e nos arts. 40, 41 e 42 da Lei nº 9.430, de 27 de dezembro de 1996. (Redação dada pela Lei 11.941/2009) Art. 34. (Revogado pela Medida Provisória nº 449/2008) Art. 35. Os débitos com a União decorrentes das contribuições sociais previstas nas alíneas a, b e c do parágrafo único do art. 11 desta Lei, das contribuições instituídas a título de substituição e das contribuições devidas a terceiros, assim entendidas outras entidades e fundos, não pagos nos prazos previstos em legislação, serão acrescidos de multa de mora e juros de mora, nos termos do art. 61 da Lei nº 9.430, de 27 de dezembro de 1996. (Redação dada pela Lei 11.941/2009) I - (revogado): a) (revogada); b) (revogada); c) (revogada); II - (revogado): a) (revogada); b) (revogada); c) (revogada); d) (revogada); III - (revogado): a) (revogada); b) (re vogada); c) (revogada); d) (revogada). § 1º (Revogado). § 2º (Revogado). § 3º (Revogado). § 4º (Revogado). (Redação dada pela Lei 11.941/2009) Art. 35-A. Nos casos de lançamento de ofício relativos às contribuições referidas no art. 35 desta Lei, aplica-se o disposto no art. 44 da Lei nº 9.430, de 27 de dezembro de 1996. (Redação dada pela Lei 11.941/2009) Art. 36. (Revogado pela Lei nº 8.218/91). Art. 37. Constatado o não-recolhimento total ou parcial das contribuições tratadas nesta Lei, não declaradas na forma do art. 32 desta Lei, a falta de pagamento de benefício reembolsado ou o descumprimento de obrigação acessória, será lavrado auto de infraç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2026-07-28T00:43:38.359Z</dcterms:created>
  <dcterms:modified xsi:type="dcterms:W3CDTF">2026-07-28T00:43:38.359Z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