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EXAURIMENTO DA VIA ADMINISTRATIVA</w:t>
      </w:r>
    </w:p>
    <w:p/>
    <w:p>
      <w:r>
        <w:rPr>
          <w:b/>
          <w:bCs/>
        </w:rPr>
        <w:t xml:space="preserve">Recurso: </w:t>
      </w:r>
      <w:r>
        <w:t xml:space="preserve">re 3</w:t>
      </w:r>
    </w:p>
    <w:p/>
    <w:p>
      <w:r>
        <w:t xml:space="preserve">01. ATO DAS DISPOSIÇÕES CONSTITUCIONAIS TRANSITÓRIAS</w:t>
      </w:r>
    </w:p>
    <w:p/>
    <w:p>
      <w:pPr>
        <w:pStyle w:val="Heading2"/>
      </w:pPr>
      <w:r>
        <w:rPr>
          <w:b/>
          <w:bCs/>
        </w:rPr>
        <w:t xml:space="preserve">Ementa</w:t>
      </w:r>
    </w:p>
    <w:p>
      <w:r>
        <w:t xml:space="preserve">TÍTULO X ATO DAS DISPOSIÇÕES CONSTITUCIONAIS TRANSITÓRIAS Art. 1º. O Presidente da República, o Presidente do Supremo Tribunal Federal e os membros do Congresso Nacional prestarão o compromisso de manter, defender e cumprir a Constituição, no ato e na data de sua promulgação. Art. 2º. No dia 7 de setembro de 1993 o eleitorado definirá, através de plebiscito, a forma (república ou monarquia constitucional) e o sistema de governo (parlamentarismo ou presidencialismo) que devem vigorar no País. (Vide emenda Constitucional nº 2/92) § 1º - Será assegurada gratuidade na livre divulgação dessas formas e sistemas, através dos meios de comunicação de massa cessionários de serviço público. § 2º - O Tribunal Superior Eleitoral, promulgada a Constituição, expedirá as normas regulamentadoras deste artigo. Art. 3º. A revisão constitucional será realizada após cinco anos, contados da promulgação da Constituição, pelo voto da maioria absoluta dos membros do Congresso Nacional, em sessão unicameral. Art. 4º. O mandato do atual Presidente da República terminará em 15 de março de 1990. § 1º - A primeira eleição para Presidente da República após a promulgação da Constituição será realizada no dia 15 de novembro de 1989, não se lhe aplicando o disposto no art. 16 da Constituição. § 2º - É assegurada a irredutibilidade da atual representação dos Estados e do Distrito Federal na Câmara dos Deputados. § 3º - Os mandatos dos Governadores e dos Vice-Governadores eleitos em 15 de novembro de 1986 terminarão em 15 de março de 1991. § 4º - Os mandatos dos atuais Prefeitos, Vice-Prefeitos e Vereadores terminarão no dia 1º de janeiro de 1989, com a posse dos eleitos. Art. 5º. Não se aplicam às eleições previstas para 15 de novembro de 1988 o disposto no art. 16 e as regras do art. 77 da Constituição. § 1º - Para as eleições de 15 de novemb ro de 1988 será exigido domicílio eleitoral na circunscrição pelo menos durante os quatro meses anteriores ao pleito, podendo os candidatos que preencham este requisito, atendidas as demais exigências da lei, ter seu registro efetivado pela Justiça Eleitoral após a promulgação da Constituição. § 2º - Na ausência de norma legal específica, caberá ao Tribunal Superior Eleitoral editar as normas necessárias à realização das eleições de 1988, respeitada a legislação vigente. § 3º - Os atuais parlamentares federais e estaduais eleitos Vice-Prefeitos, se convocados a exercer a função de Prefeito, não perderão o mandato parlamentar. § 4º - O número de vereadores por município será fixado, para a representação a ser eleita em 1988, pelo respectivo Tribunal Regional Eleitoral, respeitados os limites estipulados no art. 29, IV, da Constituição. § 5º - Para as eleições de 15 de novembro de 1988, ressalvados os que já exercem mandato eletivo, são inelegíveis para qualquer cargo, no território de jurisdição do titular, o cônjuge e os parentes por consangüinidade ou afinidade, até o segundo grau, ou por adoção, do Presidente da República, do Governador de Estado, do Governador do Distrito Federal e do Prefeito que tenham exercido mais da metade do mandato. Art. 6º. Nos seis meses posteriores à promulgação da Constituição, parlamentares federais, reunidos em número não inferior a trinta, poderão requerer ao Tribunal Superior Eleitoral o registro de novo partido político, juntando ao requerimento o manifesto, o estatuto e o programa devidamente assinados pelos requerentes. § 1º - O registro provisório, que será concedido de plano pelo Tribunal Superior Eleitoral, nos termos deste artigo, defere ao novo partido todos os direitos, deveres e prerrogativas dos atuais, entre eles o de participar, sob legenda própria, das eleições que vierem a ser realizadas nos doze meses seguintes a sua formação. § 2 º - O novo partido perderá automaticamente seu registro provisório se, no prazo de vinte e quatro meses, contados de sua formação, não obtiver registro definitivo no Tribunal Superior Eleitoral, na forma que a lei dispuser. Art. 7º. O Brasil propugnará pela formação de um tribunal internacional dos direitos humanos. Art. 8º. É concedida anistia aos que, no período de 18 de setembro de 1946 até a data da promulgação da Constituição, foram atingidos, em decorrência de motivação exclusivamente política, por atos de exceção, institucionais ou complementares, aos que foram abrangidos pelo Decreto Legislativo nº 18, de 15 de dezembro de 1961, e aos atingidos pelo Decreto-Lei nº 864, de 12 de setembro de 1969, asseguradas as promoções, na ina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2026-07-28T02:38:13.628Z</dcterms:created>
  <dcterms:modified xsi:type="dcterms:W3CDTF">2026-07-28T02:38:13.628Z</dcterms:modified>
</cp:coreProperties>
</file>

<file path=docProps/custom.xml><?xml version="1.0" encoding="utf-8"?>
<Properties xmlns="http://schemas.openxmlformats.org/officeDocument/2006/custom-properties" xmlns:vt="http://schemas.openxmlformats.org/officeDocument/2006/docPropsVTypes"/>
</file>