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CONSTITUIÇÃO FEDERAL 1988</w:t>
      </w:r>
    </w:p>
    <w:p>
      <w:r>
        <w:rPr>
          <w:i/>
          <w:iCs/>
          <w:color w:val="666666"/>
        </w:rPr>
        <w:t xml:space="preserve">EMENDA DE REVISÃO Nº 03</w:t>
      </w:r>
    </w:p>
    <w:p/>
    <w:p>
      <w:r>
        <w:rPr>
          <w:b/>
          <w:bCs/>
        </w:rPr>
        <w:t xml:space="preserve">Recurso: </w:t>
      </w:r>
      <w:r>
        <w:t xml:space="preserve">re 18</w:t>
      </w:r>
    </w:p>
    <w:p/>
    <w:p>
      <w:r>
        <w:t xml:space="preserve">03. ATO DAS DISPOSIÇÕES CONSTITUCIONAIS TRANSITÓRIAS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60. Nos dez primeiros anos da promulgação desta Emenda, os Estados, o Distrito Federal e os Municípios destinarão não menos de sessenta por cento dos recursos a que se refere o caput do art. 212 da Constituição Federal, à manutenção e ao desenvolvimento do ensino fundamental, com o objetivo de assegurar a universalização de seu atendimento e a remuneração condigna do magistério. (Redação dada pela Emenda Constitucional nº 14/96) (Vide Emenda Constitucional nº 53/2006). § 1º A distribuição de responsabilidades e recursos entre os Estados e seus Municípios a ser concretizada com parte dos recursos definidos neste artigo, na forma do disposto no art. 211 da Constituição Federal, é assegurada mediante a criação, no âmbito de cada Estado e do Distrito Federal, de um Fundo de Manutenção e Desenvolvimento do Ensino Fundamental e de Valorização do Magistério, de natureza contábil. (Incluído pela Emenda Constitucional nº 14/96) § 2º O Fundo referido no parágrafo anterior será constituído por, pelo menos, quinze por cento dos recursos a que se referem os arts. 155, inciso II; 158, inciso IV; e 159, inciso I, alíneas "a" e "b"; e inciso II, da Constituição Federal, e será distribuído entre cada Estado e seus Municípios, proporcionalmente ao número de alunos nas respectivas redes de ensino fundamental. (Incluído pela Emenda Constitucional nº 1496) § 3º A União complementará os recursos dos Fundos a que se refere o § 1º, sempre que, em cada Estado e no Distrito Federal, seu valor por aluno não alcançar o mínimo definido nacionalmente. (Incluído pela Emenda Constitucional nº 14/96) § 4º A União, os Estados, o Distrito Federal e os Municípios ajustarão progressivamente, em um prazo de cinco anos, suas contribuições ao Fundo, de forma a garantir um valor por aluno correspondente a um padrão mínimo de qualidade de ensino, definido nacionalmente. (Incluído pela Emenda Constitucional nº 14/96) § 5º Uma propo rção não inferior a sessenta por cento dos recursos de cada Fundo referido no § 1º será destinada ao pagamento dos professores do ensino fundamental em efetivo exercício no magistério. (Incluído pela Emenda Constitucional nº 14/96) § 6º A União aplicará na erradicação do analfabetismo e na manutenção e no desenvolvimento do ensino fundamental, inclusive na complementação a que se refere o § 3º, nunca menos que o equivalente a trinta por cento dos recursos a que se refere o caput do art. 212 da Constituição Federal. (Incluído pela Emenda Constitucional nº 14/96) § 7º A lei disporá sobre a organização dos Fundos, a distribuição proporcional de seus recursos, sua fiscalização e controle, bem como sobre a forma de cálculo do valor mínimo nacional por aluno. (Incluído pela Emenda Constitucional nº 14/96) Art. 61. As entidades educacionais a que se refere o art. 213, bem como as fundações de ensino e pesquisa cuja criação tenha sido autorizada por lei, que preencham os requisitos dos incisos I e II do referido artigo e que, nos últimos três anos, tenham recebido recursos públicos, poderão continuar a recebê-los, salvo disposição legal em contrário. Art. 62. A lei criará o Serviço Nacional de Aprendizagem Rural (SENAR) nos moldes da legislação relativa ao Serviço Nacional de Aprendizagem Industrial (SENAI) e ao Serviço Nacional de Aprendizagem do Comércio (SENAC), sem prejuízo das atribuições dos órgãos públicos que atuam na área. Art. 63. É criada uma Comissão composta de nove membros, sendo três do Poder Legislativo, três do Poder Judiciário e três do Poder Executivo, para promover as comemorações do centenário da proclamação da República e da promulgação da primeira Constituição republicana do País, podendo, a seu critério, desdobrar-se em tantas subcomissões quantas forem necessárias. Parágrafo único. No desenvolvimento de suas atribuições, a Comissão promoverá estudos, debates e avaliações so bre a evolução política, social, econômica e cultural do País, podendo articular-se com os governos estaduais e municipais e com instituições públicas e privadas que desejem participar dos eventos. Art. 64. A Imprensa Nacional e demais gráficas da União, dos Estados, do Distrito Federal e dos Municípios, da administração direta ou indireta, inclusive fundações instituídas e mantidas pelo Poder Público, promoverão edição popular do texto integral da Constituição, que será posta à disposição das escolas e dos cartórios, dos sindicatos, dos quartéis, das igrejas e de outras instituições representativas da comunidade, gratuitamente, de modo 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2026-10-26T02:38:29.467Z</dcterms:created>
  <dcterms:modified xsi:type="dcterms:W3CDTF">2026-10-26T02:38:29.467Z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