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PERDIMENTO DE BENS</w:t>
      </w:r>
    </w:p>
    <w:p/>
    <w:p/>
    <w:p>
      <w:r>
        <w:t xml:space="preserve">02. REGULAMENTO APROVADO PELO DECRETO 3.048/99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161 .................. § 1º Será dada prioridade de atendimento a segurados em benefício por incapacidade temporária e atenção especial a aposentados e pensionistas. § 2º Para assegurar o efetivo atendimento aos beneficiários, poderão ser utilizados mecanismos de intervenção técnica, ajuda material, recursos sociais, intercâmbio com empresas, inclusive mediante celebração de convênios, acordos ou contratos, ou pesquisa social. § 3º O serviço social terá como diretriz a participação do beneficiário na implementação e fortalecimento da política previdenciária, em articulação com associações e entidades de classes. § 4º O serviço social prestará assessoramento técnico aos estados, Distrito Federal e municípios na elaboração de suas respectivas propostas de trabalho relacionadas com a previdência social. § 5º O Ministro de Estado da Previdência Social editará atos complementares para a aplicação do disposto neste artigo." (NR) "Art. 174. O primeiro pagamento do benefício será efetuado até quarenta e cinco dias após a data da apresentação, pelo segurado, da documentação necessária à sua concessão. ................................."(NR) "Art. 175. O pagamento de parcelas relativas a benefícios efetuado com atraso, independentemente de ocorrência de mora e de quem lhe deu causa, deve ser corrigido monetariamente desde o momento em que restou devido, pelo mesmo índice utilizado para os reajustamentos dos benefícios do RGPS, apurado no período compreendido entre o mês que deveria ter sido pago e o mês do efetivo pagamento." (NR) "Art. 183. O trabalhador rural enquadrado como segurado obrigatório do RGPS, na forma da alínea "a" do inciso I ou da alínea "j" do inciso V do caput do art. 9º, pode requerer a aposentadoria por idade, no valor de um salário mínimo, até 31 de dezembro de 2010, desde que comprove o exercício de atividade rural, ainda que de forma descontínua, no período imediatamente anterior ao requerimento do benefício ou, con forme o caso, ao mês em que cumpriu o requisito etário, em número de meses idêntico à carência do referido benefício." (NR) "Art. 183-A. Na concessão de aposentadoria por idade do empregado rural, em valor equivalente ao salário mínimo, serão contados para efeito de carência: I - até 31 de dezembro de 2010, o período de atividade comprovado na forma do inciso II, letra "a", do § 2º do art. 62, observado o disposto no art. 183; II - de janeiro de 2011 a dezembro de 2015, cada mês comprovado de emprego, multiplicado por três, limitado a doze meses dentro do respectivo ano civil; e III - de janeiro de 2016 a dezembro de 2020, cada mês comprovado de emprego, multiplicado por dois, limitado a doze meses dentro do respectivo ano civil. Parágrafo único. Aplica-se o disposto no caput e respectivo inciso I ao trabalhador rural enquadrado na categoria de segurado contribuinte individual que comprovar a prestação de serviço de natureza rural, em caráter eventual, a uma ou mais empresas, sem relação de emprego." (NR) "Art. 188-F. Aplica-se o disposto no § 2º do art. 56 aos pedidos de benefícios requeridos a partir de 11 de maio de 2006, levando-se em consideração todo o período de exercício nas atividades citadas." (NR) "Art. 198 ................. ................................ Parágrafo único. A contribuição do segurado trabalhador rural a que se refere à alínea "r" do inciso I do art. 9º é de oito por cento sobre o respectivo salário-de-contribuição definido no inciso I do art. 214." (NR) "Art. 199-A ............. ................................ III - do MEI de que trata a alínea "p" do inciso V do art. 9º, cuja contribuição deverá ser recolhida na forma regulamentada pelo Comitê Gestor do Simples Nacional. ................................" (NR) "Art. 200 ................. ................................ § 4º Integra a receita bruta de que trata este artigo, além dos valores decorrentes da comercialização da produção relativa aos produtos a que se refere o § 5º, a receita proveniente: I - da comercialização da produção obtida em razão de contrato de parceria ou meação de parte do imóvel rural; II - da comercialização de artigos de artesanato de que trata o inciso VII do § 8º do art. 9º; III - de serviços prestados, de equipamentos utilizados e de produtos comercializados no imóvel rural, desde que em atividades turística e de entretenimento desenvolvidas no próprio imóvel, inclusive hospedagem, alimentação, recepção, recreação e atividades pedagógicas, bem como taxa de visitação e serviços espe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2026-07-28T00:42:33.297Z</dcterms:created>
  <dcterms:modified xsi:type="dcterms:W3CDTF">2026-07-28T00:42:33.297Z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