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Relator: </w:t>
      </w:r>
      <w:r>
        <w:t xml:space="preserve">Paulo Gustavo Horta</w:t>
      </w:r>
    </w:p>
    <w:p/>
    <w:p>
      <w:r>
        <w:t xml:space="preserve">0141. VARA DA INFÂNCIA, DA JUVENTUDE E DO IDOSO — FIXAÇÃO DA COMPETÊNCIA - LUGAR DO DOMICÍLIO DOS PAIS, DO RESPONSÁVEL OU DO ABRIGO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141 "A competência das varas da infância, da juventude e do idoso é fixada pelo lugar do domicílio dos pais, do responsável ou, na falta destes, do abrigo". Referência: Uniformização de Jurisprudência nº. 2008.018.00004 - Julgamento em 22/09/2008 - Relator: Desembargador Paulo Gustavo Horta. Votação unânime. EMENTÁRIO FORENSE. Abril, 2009. Ano LXI. Nº 725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2026-10-26T03:10:18.088Z</dcterms:created>
  <dcterms:modified xsi:type="dcterms:W3CDTF">2026-10-26T03:10:18.088Z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