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MS 2006/0278254-6</w:t>
      </w:r>
    </w:p>
    <w:p/>
    <w:p>
      <w:r>
        <w:t xml:space="preserve">ANULAÇÃO E JULGAMENTO — JUSTIÇA ELEITORAL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Eleitoral processar e julgar a ação para anular débito decorrente de multa eleitoral. Referência Legislativa: - Art. 109, inc. 1 da Constituição Federal de 1988 - Art. 367, inc. 4 da Lei 4.737/65 - Código Eleitoral Precedentes: CC 77.503 MS 2006/0278254-6 DECISÃO: 28-11-2007 DJ DATA: 10-12-2007 PG: 276 CC 46.901 PR 2004/0154408-0 DECISÃO: 22-02-2006 DJ DATA: 27-03-2006 PG: 138 CC 41.571 ES 2004/0019094-4 DECISÃO: 13-04-2005 DJ DATA: 16-05-2005 PG: 221 LEXSTJ VOL.: 190 PG: 9 CC 32.609 SP 2001/0094951-2 DECISÃO: 14-11-2001 DJ DATA: 04-03-2002 PG: 170 CC 23.132 TO 1998/0061799-0 DECISÃO: 28-04-1999 DJ DATA: 07-06-1999 PG: 38 LEXSTJ VOL.: 123 PG: 41 Data do Julgamento: 11-03-2009 DJ de 30-03-2009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2026-07-28T00:11:51.905Z</dcterms:created>
  <dcterms:modified xsi:type="dcterms:W3CDTF">2026-07-28T00:11:51.905Z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