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/>
    <w:p>
      <w:r>
        <w:t xml:space="preserve">XXIV ENCONTRO DO FONAJE, REALIZADO EM FLORIANÓPOLIS-SC, NO PERÍODO DE 12 A 14 DE NOVEMBRO DE 2008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ATUALIZADOS ATÉ O XXIV FÓRUM NACIONAL DE JUIZADOS ESPECIAIS 12 a 14 de novembro de 2008 - Florianópolis - SC ENUNCIADOS CÍVEIS Enunciado 1 - O exercício do direito de ação no Juizado Especial Cível é facultativo para o autor. Enunciado 2 - SUBSTITUÍDO pelo Enunciado 58. Enunciado 3 - Lei local não poderá ampliar a competência do Juizado Especial. Enunciado 4 - Nos Juizados Especiais só se admite a ação de despejo prevista no art. 47, inciso III, da Lei 8.245/1991. Enunciado 5 - A correspondência ou contra-fé recebida no endereço da parte é eficaz para efeito de citação, desde que identificado o seu recebedor. Enunciado 6 - Não é necessária a presença do Juiz Togado ou Leigo na Sessão de Conciliação. Enunciado 7 - A sentença que homologa o laudo arbitral é irrecorrível. Enunciado 8 - As ações cíveis sujeitas aos procedimentos especiais não são admissíveis nos Juizados Especiais. Enunciado 9 - O condomínio residencial poderá propor ação no Juizado Especial, nas hipóteses do art. 275, inciso II, item b, do Código de Processo Civil. Enunciado 10 - A contestação poderá ser apresentada até a audiência de Instrução e Julgamento. Enunciado 11 - Nas causas de valor superior a vinte salários mínimos, a ausência de contestação, escrita ou oral, ainda que presente o réu, implica revelia. Enunciado 12 - A perícia informal é admissível na hipótese do art. 35 da Lei 9.099/1995. Enunciado 13 - Os prazos processuais nos Juizados Especiais Cíveis, contam-se da data da intimação ou ciência do ato respectivo, e não da juntada do comprovante da intimação, observando-se as regras de contagem do CPC ou do Código Civil, conforme o caso. (Nova Redação aprovada no XXI Encontro - Vitória/ES). Enunciado 14 - Os bens que guarnecem a residência do devedor, desde que não essenciais a habitabilidade, são penhoráveis. Enunciado 15 - Nos Juizados Especiais não é cabível o recurso de agravo, exceto nas hipóteses dos artigos 544 e 557 do CPC. (Modificado no XXI Encontro - Vitória/ ES) Enunciado 16 - (CANCELADO). Enunciado 17 - É vedada a acumulação das condições de preposto e advogado, na mesma pessoa (arts. 35, I e 36, II, da Lei 8.906/1994, c/c art. 23 do Código de Ética e disciplina da OAB) (SUBSTITUÍDO no XIX Encontro - Aracaju/SE pelo Enunciado 98). Enunciado 18 - (CANCELADO) Enunciado 19 - A audiência de conciliação, na execução de título executivo extrajudicial, é obrigatória e o executado, querendo embargar, deverá fazê-lo nesse momento (art. 53, parágrafos 1º e 2º). Revogar, já que do próprio mandado pode constar a oportunidade para o parcelamento. (CANCELADO XXI Encontro - Vitória/ES). Enunciado 20 - O comparecimento pessoal da parte às audiências é obrigatório. A pessoa jurídica poderá ser representada por preposto. Enunciado 21 - Não são devidas custas quando opostos embargos do devedor, salvo quando julgados improcedentes os embargos. (Cancelado no XXI Encontro - Vitória/ ES) Enunciado 22 - A multa cominatória é cabível desde o descumprimento da tutela antecipada, nos casos dos incisos V e VI, do art 52, da Lei 9.099/1995. Enunciado 23 - A multa cominatória não é cabível nos casos do art.53 da Lei 9.099/95. (Cancelado no XXI Encontro -Vitória/ ES) Enunciado 24 - A multa cominatória, em caso de obrigação de fazer ou não fazer, deve ser estabelecida em valor fixo diário. (Cancelado no XXI Encontro -Vitória/ ES) Enunciado 25 - A multa cominatória não fica limitada ao valor de quarenta (40) salários mínimos, embora deva ser razoavelmente fixada pelo juiz, obedecendo-se o valor da obrigação principal, mais perdas e danos, atendidas as condições econômicas do devedor. Enunciado 26 - São cabíveis a tutela acautelatória e a antecipatória nos Juizados Especiais Cíveis. (nova redação no Fonaje Florianópolis/SC); Enunciado 27 - Na hipótese de pedido de valor até 20 salários mínimos, é admitido pe dido contraposto no valor superior ao da inicial, até o limite de 40 salários mínimos, sendo obrigatória à assistência de advogados às partes. Enunciado 28 - Havendo extinção do processo com base no inciso I, do art. 51, da Lei 9.099/1995, é necessária a condenação em custas. Enunciado 29 -. (CANCELADO) Enunciado 30 - É taxativo o elenco das causas previstas na o art. 3º da Lei 9.099/1995. Enunciado 31 - É admissível pedido contraposto no caso de ser a parte ré pessoa jurídica. Enunciado 32 - Não são admissíveis as ações coletivas nos Juizados Especiais Cíveis. Enunciado 33 - É dispensável a expedição de carta precatória nos Juizados Especiais Cív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2026-06-17T14:18:30.829Z</dcterms:created>
  <dcterms:modified xsi:type="dcterms:W3CDTF">2026-06-17T14:18:30.829Z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