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TRIBUNAL DE JUSTIÇA DO ESTADO - RS</w:t>
      </w:r>
    </w:p>
    <w:p>
      <w:r>
        <w:rPr>
          <w:i/>
          <w:iCs/>
          <w:color w:val="666666"/>
        </w:rPr>
        <w:t xml:space="preserve">ÓRGÃO ESPECIAL - ENUNCIADOS</w:t>
      </w:r>
    </w:p>
    <w:p/>
    <w:p>
      <w:r>
        <w:rPr>
          <w:b/>
          <w:bCs/>
        </w:rPr>
        <w:t xml:space="preserve">Recurso: </w:t>
      </w:r>
      <w:r>
        <w:t xml:space="preserve">Recurso Extraordinário .</w:t>
      </w:r>
    </w:p>
    <w:p/>
    <w:p>
      <w:r>
        <w:t xml:space="preserve">XXIV ENCONTRO DO FONAJE, REALIZADO EM FLORIANÓPOLIS-SC, NO PERÍODO DE 12 A 14 DE NOVEMBRO DE 2008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ENUNCIADOS ATUALIZADOS ATÉ O XXIV FÓRUM NACIONAL DE JUIZADOS ESPECIAIS 12 a 14 de novembro de 2008 - Florianópolis - SC ENUNCIADOS CÍVEIS Enunciado 1 - O exercício do direito de ação no Juizado Especial Cível é facultativo para o autor. Enunciado 2 - SUBSTITUÍDO pelo Enunciado 58. Enunciado 3 - Lei local não poderá ampliar a competência do Juizado Especial. Enunciado 4 - Nos Juizados Especiais só se admite a ação de despejo prevista no art. 47, inciso III, da Lei 8.245/1991. Enunciado 5 - A correspondência ou contra-fé recebida no endereço da parte é eficaz para efeito de citação, desde que identificado o seu recebedor. Enunciado 6 - Não é necessária a presença do Juiz Togado ou Leigo na Sessão de Conciliação. Enunciado 7 - A sentença que homologa o laudo arbitral é irrecorrível. Enunciado 8 - As ações cíveis sujeitas aos procedimentos especiais não são admissíveis nos Juizados Especiais. Enunciado 9 - O condomínio residencial poderá propor ação no Juizado Especial, nas hipóteses do art. 275, inciso II, item b, do Código de Processo Civil. Enunciado 10 - A contestação poderá ser apresentada até a audiência de Instrução e Julgamento. Enunciado 11 - Nas causas de valor superior a vinte salários mínimos, a ausência de contestação, escrita ou oral, ainda que presente o réu, implica revelia. Enunciado 12 - A perícia informal é admissível na hipótese do art. 35 da Lei 9.099/1995. Enunciado 13 - Os prazos processuais nos Juizados Especiais Cíveis, contam-se da data da intimação ou ciência do ato respectivo, e não da juntada do comprovante da intimação, observando-se as regras de contagem do CPC ou do Código Civil, conforme o caso. (Nova Redação aprovada no XXI Encontro - Vitória/ES). Enunciado 14 - Os bens que guarnecem a residência do devedor, desde que não essenciais a habitabilidade, são penhoráveis. Enunciado 15 - Nos Juizados Especiais não é cabível o recurso de agravo, exceto nas hipóteses dos artigos 544 e 557 do CPC. (Modificado no XXI Encontro - Vitória/ ES) Enunciado 16 - (CANCELADO). Enunciado 17 - É vedada a acumulação das condições de preposto e advogado, na mesma pessoa (arts. 35, I e 36, II, da Lei 8.906/1994, c/c art. 23 do Código de Ética e disciplina da OAB) (SUBSTITUÍDO no XIX Encontro - Aracaju/SE pelo Enunciado 98). Enunciado 18 - (CANCELADO) Enunciado 19 - A audiência de conciliação, na execução de título executivo extrajudicial, é obrigatória e o executado, querendo embargar, deverá fazê-lo nesse momento (art. 53, parágrafos 1º e 2º). Revogar, já que do próprio mandado pode constar a oportunidade para o parcelamento. (CANCELADO XXI Encontro - Vitória/ES). Enunciado 20 - O comparecimento pessoal da parte às audiências é obrigatório. A pessoa jurídica poderá ser representada por preposto. Enunciado 21 - Não são devidas custas quando opostos embargos do devedor, salvo quando julgados improcedentes os embargos. (Cancelado no XXI Encontro - Vitória/ ES) Enunciado 22 - A multa cominatória é cabível desde o descumprimento da tutela antecipada, nos casos dos incisos V e VI, do art 52, da Lei 9.099/1995. Enunciado 23 - A multa cominatória não é cabível nos casos do art.53 da Lei 9.099/95. (Cancelado no XXI Encontro -Vitória/ ES) Enunciado 24 - A multa cominatória, em caso de obrigação de fazer ou não fazer, deve ser estabelecida em valor fixo diário. (Cancelado no XXI Encontro -Vitória/ ES) Enunciado 25 - A multa cominatória não fica limitada ao valor de quarenta (40) salários mínimos, embora deva ser razoavelmente fixada pelo juiz, obedecendo-se o valor da obrigação principal, mais perdas e danos, atendidas as condições econômicas do devedor. Enunciado 26 - São cabíveis a tutela acautelatória e a antecipatória nos Juizados Especiais Cíveis. (nova redação no Fonaje Florianópolis/SC); Enunciado 27 - Na hipótese de pedido de valor até 20 salários mínimos, é admitido pe dido contraposto no valor superior ao da inicial, até o limite de 40 salários mínimos, sendo obrigatória à assistência de advogados às partes. Enunciado 28 - Havendo extinção do processo com base no inciso I, do art. 51, da Lei 9.099/1995, é necessária a condenação em custas. Enunciado 29 -. (CANCELADO) Enunciado 30 - É taxativo o elenco das causas previstas na o art. 3º da Lei 9.099/1995. Enunciado 31 - É admissível pedido contraposto no caso de ser a parte ré pessoa jurídica. Enunciado 32 - Não são admissíveis as ações coletivas nos Juizados Especiais Cíveis. Enunciado 33 - É dispensável a expedição de carta precatória nos Juizados Especiais Cív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2026-09-10T22:21:46.436Z</dcterms:created>
  <dcterms:modified xsi:type="dcterms:W3CDTF">2026-09-10T22:21:46.436Z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